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text" w:horzAnchor="page" w:tblpX="1196" w:tblpY="454"/>
        <w:tblOverlap w:val="never"/>
        <w:tblW w:w="100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5"/>
      </w:tblGrid>
      <w:tr w14:paraId="349DC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8" w:hRule="atLeast"/>
        </w:trPr>
        <w:tc>
          <w:tcPr>
            <w:tcW w:w="10065" w:type="dxa"/>
            <w:tcBorders>
              <w:top w:val="nil"/>
              <w:left w:val="nil"/>
              <w:right w:val="nil"/>
            </w:tcBorders>
            <w:vAlign w:val="center"/>
          </w:tcPr>
          <w:p w14:paraId="63993112">
            <w:pPr>
              <w:pStyle w:val="4"/>
              <w:pBdr>
                <w:bottom w:val="none" w:color="auto" w:sz="0" w:space="0"/>
              </w:pBdr>
              <w:jc w:val="center"/>
              <w:rPr>
                <w:rFonts w:hint="eastAsia"/>
                <w:b/>
                <w:sz w:val="28"/>
                <w:szCs w:val="28"/>
                <w:lang w:val="en-US" w:eastAsia="zh-CN"/>
              </w:rPr>
            </w:pPr>
            <w:r>
              <w:rPr>
                <w:rFonts w:hint="eastAsia"/>
                <w:b/>
                <w:sz w:val="30"/>
                <w:szCs w:val="30"/>
              </w:rPr>
              <w:t>技术咨询委托书</w:t>
            </w:r>
          </w:p>
          <w:p w14:paraId="16673436">
            <w:pPr>
              <w:pStyle w:val="4"/>
              <w:pBdr>
                <w:bottom w:val="none" w:color="auto" w:sz="0" w:space="0"/>
              </w:pBdr>
              <w:jc w:val="center"/>
              <w:rPr>
                <w:rFonts w:hint="default" w:eastAsia="宋体"/>
                <w:b/>
                <w:sz w:val="28"/>
                <w:szCs w:val="28"/>
                <w:lang w:val="en-US" w:eastAsia="zh-CN"/>
              </w:rPr>
            </w:pPr>
            <w:r>
              <w:rPr>
                <w:rFonts w:hint="eastAsia" w:ascii="幼圆" w:hAnsi="幼圆" w:eastAsia="幼圆" w:cs="幼圆"/>
                <w:lang w:val="en-US" w:eastAsia="zh-CN"/>
              </w:rPr>
              <w:t xml:space="preserve">                                                               </w:t>
            </w:r>
          </w:p>
          <w:tbl>
            <w:tblPr>
              <w:tblStyle w:val="5"/>
              <w:tblW w:w="98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812"/>
              <w:gridCol w:w="676"/>
              <w:gridCol w:w="1758"/>
              <w:gridCol w:w="1487"/>
              <w:gridCol w:w="811"/>
              <w:gridCol w:w="3650"/>
            </w:tblGrid>
            <w:tr w14:paraId="6332B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88" w:type="dxa"/>
                  <w:gridSpan w:val="2"/>
                  <w:vAlign w:val="center"/>
                </w:tcPr>
                <w:p w14:paraId="388B74D9">
                  <w:pPr>
                    <w:spacing w:line="360" w:lineRule="auto"/>
                    <w:jc w:val="center"/>
                  </w:pPr>
                  <w:permStart w:id="0" w:edGrp="everyone" w:colFirst="1" w:colLast="1"/>
                  <w:r>
                    <w:rPr>
                      <w:rFonts w:hint="eastAsia" w:cs="宋体"/>
                      <w:lang w:eastAsia="zh-CN"/>
                    </w:rPr>
                    <w:t>委托方</w:t>
                  </w:r>
                </w:p>
              </w:tc>
              <w:tc>
                <w:tcPr>
                  <w:tcW w:w="8382" w:type="dxa"/>
                  <w:gridSpan w:val="5"/>
                  <w:vAlign w:val="center"/>
                </w:tcPr>
                <w:p w14:paraId="7B7E2540">
                  <w:pPr>
                    <w:spacing w:line="360" w:lineRule="auto"/>
                    <w:jc w:val="left"/>
                    <w:rPr>
                      <w:rFonts w:hint="eastAsia" w:ascii="Times New Roman" w:hAnsi="Times New Roman" w:cs="Times New Roman"/>
                    </w:rPr>
                  </w:pPr>
                  <w:r>
                    <w:rPr>
                      <w:rFonts w:hint="eastAsia"/>
                    </w:rPr>
                    <w:t xml:space="preserve"> </w:t>
                  </w:r>
                </w:p>
              </w:tc>
            </w:tr>
            <w:permEnd w:id="0"/>
            <w:tr w14:paraId="0A6D5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88" w:type="dxa"/>
                  <w:gridSpan w:val="2"/>
                  <w:vAlign w:val="center"/>
                </w:tcPr>
                <w:p w14:paraId="0E99209C">
                  <w:pPr>
                    <w:spacing w:line="360" w:lineRule="auto"/>
                    <w:jc w:val="center"/>
                    <w:rPr>
                      <w:rFonts w:hint="eastAsia" w:cs="宋体"/>
                      <w:lang w:eastAsia="zh-CN"/>
                    </w:rPr>
                  </w:pPr>
                  <w:permStart w:id="1" w:edGrp="everyone" w:colFirst="1" w:colLast="1"/>
                  <w:r>
                    <w:rPr>
                      <w:rFonts w:hint="eastAsia" w:cs="宋体"/>
                    </w:rPr>
                    <w:t>联系人及电话</w:t>
                  </w:r>
                </w:p>
              </w:tc>
              <w:tc>
                <w:tcPr>
                  <w:tcW w:w="8382" w:type="dxa"/>
                  <w:gridSpan w:val="5"/>
                  <w:vAlign w:val="center"/>
                </w:tcPr>
                <w:p w14:paraId="5E8DF668">
                  <w:pPr>
                    <w:spacing w:line="360" w:lineRule="auto"/>
                    <w:jc w:val="left"/>
                  </w:pPr>
                </w:p>
              </w:tc>
            </w:tr>
            <w:permEnd w:id="1"/>
            <w:tr w14:paraId="484E6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88" w:type="dxa"/>
                  <w:gridSpan w:val="2"/>
                  <w:vAlign w:val="center"/>
                </w:tcPr>
                <w:p w14:paraId="0041C541">
                  <w:pPr>
                    <w:spacing w:line="360" w:lineRule="auto"/>
                    <w:jc w:val="center"/>
                  </w:pPr>
                  <w:permStart w:id="2" w:edGrp="everyone" w:colFirst="1" w:colLast="1"/>
                  <w:r>
                    <w:rPr>
                      <w:rFonts w:hint="eastAsia" w:cs="宋体"/>
                    </w:rPr>
                    <w:t>收货人</w:t>
                  </w:r>
                </w:p>
              </w:tc>
              <w:tc>
                <w:tcPr>
                  <w:tcW w:w="8382" w:type="dxa"/>
                  <w:gridSpan w:val="5"/>
                  <w:vAlign w:val="center"/>
                </w:tcPr>
                <w:p w14:paraId="6CAC8259">
                  <w:pPr>
                    <w:spacing w:line="360" w:lineRule="auto"/>
                    <w:jc w:val="left"/>
                  </w:pPr>
                </w:p>
              </w:tc>
            </w:tr>
            <w:permEnd w:id="2"/>
            <w:tr w14:paraId="58F3F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88" w:type="dxa"/>
                  <w:gridSpan w:val="2"/>
                  <w:vAlign w:val="center"/>
                </w:tcPr>
                <w:p w14:paraId="78CBA432">
                  <w:pPr>
                    <w:spacing w:line="360" w:lineRule="auto"/>
                    <w:jc w:val="center"/>
                  </w:pPr>
                  <w:permStart w:id="3" w:edGrp="everyone" w:colFirst="1" w:colLast="1"/>
                  <w:r>
                    <w:rPr>
                      <w:rFonts w:hint="eastAsia" w:cs="宋体"/>
                    </w:rPr>
                    <w:t>提运单号</w:t>
                  </w:r>
                </w:p>
              </w:tc>
              <w:tc>
                <w:tcPr>
                  <w:tcW w:w="8382" w:type="dxa"/>
                  <w:gridSpan w:val="5"/>
                  <w:vAlign w:val="center"/>
                </w:tcPr>
                <w:p w14:paraId="5FEAD60A">
                  <w:pPr>
                    <w:spacing w:line="360" w:lineRule="auto"/>
                    <w:jc w:val="left"/>
                  </w:pPr>
                </w:p>
              </w:tc>
            </w:tr>
            <w:permEnd w:id="3"/>
            <w:tr w14:paraId="3E7F5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88" w:type="dxa"/>
                  <w:gridSpan w:val="2"/>
                  <w:vAlign w:val="center"/>
                </w:tcPr>
                <w:p w14:paraId="5CE7B146">
                  <w:pPr>
                    <w:spacing w:line="360" w:lineRule="auto"/>
                    <w:jc w:val="center"/>
                  </w:pPr>
                  <w:permStart w:id="4" w:edGrp="everyone" w:colFirst="1" w:colLast="1"/>
                  <w:r>
                    <w:rPr>
                      <w:rFonts w:hint="eastAsia" w:cs="宋体"/>
                    </w:rPr>
                    <w:t>贸易方式</w:t>
                  </w:r>
                </w:p>
              </w:tc>
              <w:tc>
                <w:tcPr>
                  <w:tcW w:w="8382" w:type="dxa"/>
                  <w:gridSpan w:val="5"/>
                  <w:vAlign w:val="center"/>
                </w:tcPr>
                <w:p w14:paraId="442B75EA">
                  <w:pPr>
                    <w:spacing w:line="360" w:lineRule="auto"/>
                    <w:jc w:val="left"/>
                  </w:pPr>
                </w:p>
              </w:tc>
            </w:tr>
            <w:permEnd w:id="4"/>
            <w:tr w14:paraId="75382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88" w:type="dxa"/>
                  <w:gridSpan w:val="2"/>
                  <w:tcBorders>
                    <w:bottom w:val="single" w:color="auto" w:sz="4" w:space="0"/>
                  </w:tcBorders>
                  <w:vAlign w:val="center"/>
                </w:tcPr>
                <w:p w14:paraId="0CA417B5">
                  <w:pPr>
                    <w:spacing w:line="360" w:lineRule="auto"/>
                    <w:jc w:val="center"/>
                  </w:pPr>
                  <w:permStart w:id="5" w:edGrp="everyone" w:colFirst="1" w:colLast="1"/>
                  <w:r>
                    <w:rPr>
                      <w:rFonts w:hint="eastAsia" w:cs="宋体"/>
                    </w:rPr>
                    <w:t>入境口岸</w:t>
                  </w:r>
                </w:p>
              </w:tc>
              <w:tc>
                <w:tcPr>
                  <w:tcW w:w="8382" w:type="dxa"/>
                  <w:gridSpan w:val="5"/>
                  <w:tcBorders>
                    <w:bottom w:val="single" w:color="auto" w:sz="4" w:space="0"/>
                  </w:tcBorders>
                  <w:vAlign w:val="center"/>
                </w:tcPr>
                <w:p w14:paraId="38C0FB88">
                  <w:pPr>
                    <w:spacing w:line="360" w:lineRule="auto"/>
                    <w:jc w:val="left"/>
                  </w:pPr>
                </w:p>
              </w:tc>
            </w:tr>
            <w:permEnd w:id="5"/>
            <w:tr w14:paraId="756AA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88" w:type="dxa"/>
                  <w:gridSpan w:val="2"/>
                  <w:tcBorders>
                    <w:bottom w:val="single" w:color="auto" w:sz="4" w:space="0"/>
                  </w:tcBorders>
                  <w:vAlign w:val="center"/>
                </w:tcPr>
                <w:p w14:paraId="43BD71C7">
                  <w:pPr>
                    <w:spacing w:line="360" w:lineRule="auto"/>
                    <w:jc w:val="center"/>
                    <w:rPr>
                      <w:rFonts w:hint="eastAsia" w:cs="宋体"/>
                    </w:rPr>
                  </w:pPr>
                  <w:permStart w:id="6" w:edGrp="everyone" w:colFirst="1" w:colLast="1"/>
                  <w:r>
                    <w:rPr>
                      <w:rFonts w:hint="eastAsia" w:cs="宋体"/>
                    </w:rPr>
                    <w:t>咨询项目</w:t>
                  </w:r>
                </w:p>
              </w:tc>
              <w:tc>
                <w:tcPr>
                  <w:tcW w:w="8382" w:type="dxa"/>
                  <w:gridSpan w:val="5"/>
                  <w:tcBorders>
                    <w:bottom w:val="single" w:color="auto" w:sz="4" w:space="0"/>
                  </w:tcBorders>
                  <w:vAlign w:val="center"/>
                </w:tcPr>
                <w:p w14:paraId="4C943344">
                  <w:pPr>
                    <w:spacing w:line="360" w:lineRule="auto"/>
                    <w:jc w:val="left"/>
                  </w:pPr>
                </w:p>
              </w:tc>
            </w:tr>
            <w:permEnd w:id="6"/>
            <w:tr w14:paraId="6D397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9870" w:type="dxa"/>
                  <w:gridSpan w:val="7"/>
                  <w:tcBorders>
                    <w:left w:val="nil"/>
                    <w:right w:val="nil"/>
                  </w:tcBorders>
                  <w:vAlign w:val="top"/>
                </w:tcPr>
                <w:p w14:paraId="572F54A7">
                  <w:pPr>
                    <w:widowControl/>
                    <w:jc w:val="left"/>
                    <w:rPr>
                      <w:rFonts w:hint="eastAsia"/>
                    </w:rPr>
                  </w:pPr>
                </w:p>
                <w:p w14:paraId="54505D6D">
                  <w:pPr>
                    <w:widowControl/>
                    <w:jc w:val="left"/>
                    <w:rPr>
                      <w:rFonts w:hint="eastAsia" w:eastAsia="宋体"/>
                      <w:lang w:val="en-US" w:eastAsia="zh-CN"/>
                    </w:rPr>
                  </w:pPr>
                  <w:r>
                    <w:rPr>
                      <w:rFonts w:hint="eastAsia"/>
                      <w:lang w:eastAsia="zh-CN"/>
                    </w:rPr>
                    <w:t>产品信息</w:t>
                  </w:r>
                </w:p>
              </w:tc>
            </w:tr>
            <w:tr w14:paraId="540AF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76" w:type="dxa"/>
                  <w:vAlign w:val="center"/>
                </w:tcPr>
                <w:p w14:paraId="7546B660">
                  <w:pPr>
                    <w:jc w:val="center"/>
                    <w:rPr>
                      <w:rFonts w:ascii="宋体"/>
                    </w:rPr>
                  </w:pPr>
                  <w:r>
                    <w:rPr>
                      <w:rFonts w:hint="eastAsia" w:ascii="宋体" w:hAnsi="宋体" w:cs="宋体"/>
                    </w:rPr>
                    <w:t>序号</w:t>
                  </w:r>
                </w:p>
              </w:tc>
              <w:tc>
                <w:tcPr>
                  <w:tcW w:w="1488" w:type="dxa"/>
                  <w:gridSpan w:val="2"/>
                  <w:vAlign w:val="center"/>
                </w:tcPr>
                <w:p w14:paraId="5E9CADCB">
                  <w:pPr>
                    <w:jc w:val="center"/>
                    <w:rPr>
                      <w:rFonts w:ascii="宋体"/>
                    </w:rPr>
                  </w:pPr>
                  <w:r>
                    <w:rPr>
                      <w:rFonts w:hint="eastAsia" w:ascii="宋体" w:hAnsi="宋体" w:cs="宋体"/>
                    </w:rPr>
                    <w:t>商品名称</w:t>
                  </w:r>
                </w:p>
                <w:p w14:paraId="3714D2F5">
                  <w:pPr>
                    <w:jc w:val="center"/>
                    <w:rPr>
                      <w:rFonts w:ascii="宋体"/>
                    </w:rPr>
                  </w:pPr>
                  <w:r>
                    <w:rPr>
                      <w:rFonts w:hint="eastAsia" w:ascii="宋体" w:hAnsi="宋体" w:cs="宋体"/>
                    </w:rPr>
                    <w:t>及</w:t>
                  </w:r>
                  <w:r>
                    <w:rPr>
                      <w:rFonts w:ascii="宋体" w:hAnsi="宋体" w:cs="宋体"/>
                    </w:rPr>
                    <w:t>H.S.</w:t>
                  </w:r>
                  <w:r>
                    <w:rPr>
                      <w:rFonts w:hint="eastAsia" w:ascii="宋体" w:hAnsi="宋体" w:cs="宋体"/>
                    </w:rPr>
                    <w:t>编码</w:t>
                  </w:r>
                </w:p>
              </w:tc>
              <w:tc>
                <w:tcPr>
                  <w:tcW w:w="1758" w:type="dxa"/>
                  <w:vAlign w:val="center"/>
                </w:tcPr>
                <w:p w14:paraId="67019394">
                  <w:pPr>
                    <w:jc w:val="center"/>
                    <w:rPr>
                      <w:rFonts w:ascii="宋体"/>
                    </w:rPr>
                  </w:pPr>
                  <w:r>
                    <w:rPr>
                      <w:rFonts w:hint="eastAsia" w:ascii="宋体" w:hAnsi="宋体" w:cs="宋体"/>
                    </w:rPr>
                    <w:t>型号规格</w:t>
                  </w:r>
                </w:p>
              </w:tc>
              <w:tc>
                <w:tcPr>
                  <w:tcW w:w="1487" w:type="dxa"/>
                  <w:vAlign w:val="center"/>
                </w:tcPr>
                <w:p w14:paraId="48B2EDE2">
                  <w:pPr>
                    <w:jc w:val="center"/>
                    <w:rPr>
                      <w:rFonts w:ascii="宋体"/>
                    </w:rPr>
                  </w:pPr>
                  <w:r>
                    <w:rPr>
                      <w:rFonts w:hint="eastAsia" w:ascii="宋体" w:hAnsi="宋体" w:cs="宋体"/>
                    </w:rPr>
                    <w:t>生产厂/商标</w:t>
                  </w:r>
                </w:p>
              </w:tc>
              <w:tc>
                <w:tcPr>
                  <w:tcW w:w="811" w:type="dxa"/>
                  <w:vAlign w:val="center"/>
                </w:tcPr>
                <w:p w14:paraId="4B0E9395">
                  <w:pPr>
                    <w:jc w:val="center"/>
                    <w:rPr>
                      <w:rFonts w:ascii="宋体"/>
                    </w:rPr>
                  </w:pPr>
                  <w:r>
                    <w:rPr>
                      <w:rFonts w:hint="eastAsia" w:ascii="宋体" w:hAnsi="宋体" w:cs="宋体"/>
                    </w:rPr>
                    <w:t>产地</w:t>
                  </w:r>
                </w:p>
              </w:tc>
              <w:tc>
                <w:tcPr>
                  <w:tcW w:w="3650" w:type="dxa"/>
                  <w:vAlign w:val="center"/>
                </w:tcPr>
                <w:p w14:paraId="4C5F9F8F">
                  <w:pPr>
                    <w:widowControl/>
                    <w:jc w:val="center"/>
                    <w:rPr>
                      <w:rFonts w:hint="eastAsia"/>
                    </w:rPr>
                  </w:pPr>
                  <w:r>
                    <w:rPr>
                      <w:rFonts w:hint="eastAsia"/>
                    </w:rPr>
                    <w:t>产品描述</w:t>
                  </w:r>
                </w:p>
                <w:p w14:paraId="410FC33E">
                  <w:pPr>
                    <w:widowControl/>
                    <w:jc w:val="center"/>
                    <w:rPr>
                      <w:rFonts w:hint="eastAsia"/>
                    </w:rPr>
                  </w:pPr>
                  <w:r>
                    <w:rPr>
                      <w:rFonts w:hint="eastAsia" w:ascii="宋体" w:hAnsi="宋体"/>
                      <w:spacing w:val="-5"/>
                      <w:kern w:val="0"/>
                      <w:sz w:val="15"/>
                      <w:szCs w:val="15"/>
                    </w:rPr>
                    <w:t>（</w:t>
                  </w:r>
                  <w:r>
                    <w:rPr>
                      <w:rFonts w:hint="eastAsia" w:ascii="宋体" w:hAnsi="宋体"/>
                      <w:spacing w:val="-5"/>
                      <w:kern w:val="0"/>
                      <w:sz w:val="15"/>
                      <w:szCs w:val="15"/>
                      <w:lang w:eastAsia="zh-CN"/>
                    </w:rPr>
                    <w:t>用途、功能、</w:t>
                  </w:r>
                  <w:r>
                    <w:rPr>
                      <w:rFonts w:hint="eastAsia" w:ascii="宋体" w:hAnsi="宋体"/>
                      <w:spacing w:val="-5"/>
                      <w:kern w:val="0"/>
                      <w:sz w:val="15"/>
                      <w:szCs w:val="15"/>
                    </w:rPr>
                    <w:t>额定电压、电流、功率、频率等）</w:t>
                  </w:r>
                </w:p>
              </w:tc>
            </w:tr>
            <w:tr w14:paraId="5D67E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6" w:type="dxa"/>
                  <w:vAlign w:val="top"/>
                </w:tcPr>
                <w:p w14:paraId="4017604B">
                  <w:pPr>
                    <w:widowControl/>
                    <w:jc w:val="left"/>
                    <w:rPr>
                      <w:rFonts w:hint="eastAsia" w:eastAsia="宋体"/>
                      <w:lang w:val="en-US" w:eastAsia="zh-CN"/>
                    </w:rPr>
                  </w:pPr>
                  <w:permStart w:id="7" w:edGrp="everyone" w:colFirst="0" w:colLast="0"/>
                  <w:permStart w:id="8" w:edGrp="everyone" w:colFirst="1" w:colLast="1"/>
                  <w:permStart w:id="9" w:edGrp="everyone" w:colFirst="2" w:colLast="2"/>
                  <w:permStart w:id="10" w:edGrp="everyone" w:colFirst="3" w:colLast="3"/>
                  <w:permStart w:id="11" w:edGrp="everyone" w:colFirst="4" w:colLast="4"/>
                  <w:permStart w:id="12" w:edGrp="everyone" w:colFirst="5" w:colLast="5"/>
                </w:p>
              </w:tc>
              <w:tc>
                <w:tcPr>
                  <w:tcW w:w="1488" w:type="dxa"/>
                  <w:gridSpan w:val="2"/>
                  <w:vAlign w:val="top"/>
                </w:tcPr>
                <w:p w14:paraId="5B468400">
                  <w:pPr>
                    <w:widowControl/>
                    <w:jc w:val="left"/>
                    <w:rPr>
                      <w:rFonts w:hint="eastAsia"/>
                    </w:rPr>
                  </w:pPr>
                </w:p>
              </w:tc>
              <w:tc>
                <w:tcPr>
                  <w:tcW w:w="1758" w:type="dxa"/>
                  <w:vAlign w:val="top"/>
                </w:tcPr>
                <w:p w14:paraId="6FC30F1B">
                  <w:pPr>
                    <w:widowControl/>
                    <w:jc w:val="left"/>
                    <w:rPr>
                      <w:rFonts w:hint="eastAsia"/>
                    </w:rPr>
                  </w:pPr>
                </w:p>
              </w:tc>
              <w:tc>
                <w:tcPr>
                  <w:tcW w:w="1487" w:type="dxa"/>
                  <w:vAlign w:val="top"/>
                </w:tcPr>
                <w:p w14:paraId="7F5303A6">
                  <w:pPr>
                    <w:widowControl/>
                    <w:jc w:val="left"/>
                    <w:rPr>
                      <w:rFonts w:hint="eastAsia"/>
                    </w:rPr>
                  </w:pPr>
                </w:p>
              </w:tc>
              <w:tc>
                <w:tcPr>
                  <w:tcW w:w="811" w:type="dxa"/>
                  <w:vAlign w:val="top"/>
                </w:tcPr>
                <w:p w14:paraId="0AA51560">
                  <w:pPr>
                    <w:widowControl/>
                    <w:jc w:val="left"/>
                    <w:rPr>
                      <w:rFonts w:hint="eastAsia"/>
                    </w:rPr>
                  </w:pPr>
                </w:p>
              </w:tc>
              <w:tc>
                <w:tcPr>
                  <w:tcW w:w="3650" w:type="dxa"/>
                  <w:vAlign w:val="top"/>
                </w:tcPr>
                <w:p w14:paraId="7B4BE1F6">
                  <w:pPr>
                    <w:widowControl/>
                    <w:jc w:val="left"/>
                    <w:rPr>
                      <w:rFonts w:hint="eastAsia"/>
                    </w:rPr>
                  </w:pPr>
                </w:p>
              </w:tc>
            </w:tr>
            <w:permEnd w:id="7"/>
            <w:permEnd w:id="8"/>
            <w:permEnd w:id="9"/>
            <w:permEnd w:id="10"/>
            <w:permEnd w:id="11"/>
            <w:permEnd w:id="12"/>
            <w:tr w14:paraId="78542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6" w:type="dxa"/>
                  <w:vAlign w:val="top"/>
                </w:tcPr>
                <w:p w14:paraId="51F51D01">
                  <w:pPr>
                    <w:widowControl/>
                    <w:jc w:val="left"/>
                    <w:rPr>
                      <w:rFonts w:hint="eastAsia"/>
                    </w:rPr>
                  </w:pPr>
                  <w:permStart w:id="13" w:edGrp="everyone" w:colFirst="0" w:colLast="0"/>
                  <w:permStart w:id="14" w:edGrp="everyone" w:colFirst="1" w:colLast="1"/>
                  <w:permStart w:id="15" w:edGrp="everyone" w:colFirst="2" w:colLast="2"/>
                  <w:permStart w:id="16" w:edGrp="everyone" w:colFirst="3" w:colLast="3"/>
                  <w:permStart w:id="17" w:edGrp="everyone" w:colFirst="4" w:colLast="4"/>
                  <w:permStart w:id="18" w:edGrp="everyone" w:colFirst="5" w:colLast="5"/>
                </w:p>
              </w:tc>
              <w:tc>
                <w:tcPr>
                  <w:tcW w:w="1488" w:type="dxa"/>
                  <w:gridSpan w:val="2"/>
                  <w:vAlign w:val="top"/>
                </w:tcPr>
                <w:p w14:paraId="0DD7A048">
                  <w:pPr>
                    <w:widowControl/>
                    <w:jc w:val="left"/>
                    <w:rPr>
                      <w:rFonts w:hint="eastAsia"/>
                    </w:rPr>
                  </w:pPr>
                </w:p>
              </w:tc>
              <w:tc>
                <w:tcPr>
                  <w:tcW w:w="1758" w:type="dxa"/>
                  <w:vAlign w:val="top"/>
                </w:tcPr>
                <w:p w14:paraId="5AB42E33">
                  <w:pPr>
                    <w:widowControl/>
                    <w:jc w:val="left"/>
                    <w:rPr>
                      <w:rFonts w:hint="eastAsia"/>
                    </w:rPr>
                  </w:pPr>
                </w:p>
              </w:tc>
              <w:tc>
                <w:tcPr>
                  <w:tcW w:w="1487" w:type="dxa"/>
                  <w:vAlign w:val="top"/>
                </w:tcPr>
                <w:p w14:paraId="62F30BC0">
                  <w:pPr>
                    <w:widowControl/>
                    <w:jc w:val="left"/>
                    <w:rPr>
                      <w:rFonts w:hint="eastAsia"/>
                    </w:rPr>
                  </w:pPr>
                </w:p>
              </w:tc>
              <w:tc>
                <w:tcPr>
                  <w:tcW w:w="811" w:type="dxa"/>
                  <w:vAlign w:val="top"/>
                </w:tcPr>
                <w:p w14:paraId="74EFBAE8">
                  <w:pPr>
                    <w:widowControl/>
                    <w:jc w:val="left"/>
                    <w:rPr>
                      <w:rFonts w:hint="eastAsia"/>
                    </w:rPr>
                  </w:pPr>
                </w:p>
              </w:tc>
              <w:tc>
                <w:tcPr>
                  <w:tcW w:w="3650" w:type="dxa"/>
                  <w:vAlign w:val="top"/>
                </w:tcPr>
                <w:p w14:paraId="000B2E6F">
                  <w:pPr>
                    <w:widowControl/>
                    <w:jc w:val="left"/>
                    <w:rPr>
                      <w:rFonts w:hint="eastAsia"/>
                    </w:rPr>
                  </w:pPr>
                </w:p>
              </w:tc>
            </w:tr>
            <w:permEnd w:id="13"/>
            <w:permEnd w:id="14"/>
            <w:permEnd w:id="15"/>
            <w:permEnd w:id="16"/>
            <w:permEnd w:id="17"/>
            <w:permEnd w:id="18"/>
            <w:tr w14:paraId="45CB4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6" w:type="dxa"/>
                  <w:vAlign w:val="top"/>
                </w:tcPr>
                <w:p w14:paraId="5B3E5B36">
                  <w:pPr>
                    <w:widowControl/>
                    <w:jc w:val="left"/>
                    <w:rPr>
                      <w:rFonts w:hint="eastAsia"/>
                    </w:rPr>
                  </w:pPr>
                  <w:permStart w:id="19" w:edGrp="everyone" w:colFirst="0" w:colLast="0"/>
                  <w:permStart w:id="20" w:edGrp="everyone" w:colFirst="1" w:colLast="1"/>
                  <w:permStart w:id="21" w:edGrp="everyone" w:colFirst="2" w:colLast="2"/>
                  <w:permStart w:id="22" w:edGrp="everyone" w:colFirst="3" w:colLast="3"/>
                  <w:permStart w:id="23" w:edGrp="everyone" w:colFirst="4" w:colLast="4"/>
                  <w:permStart w:id="24" w:edGrp="everyone" w:colFirst="5" w:colLast="5"/>
                </w:p>
              </w:tc>
              <w:tc>
                <w:tcPr>
                  <w:tcW w:w="1488" w:type="dxa"/>
                  <w:gridSpan w:val="2"/>
                  <w:vAlign w:val="top"/>
                </w:tcPr>
                <w:p w14:paraId="35D71316">
                  <w:pPr>
                    <w:widowControl/>
                    <w:jc w:val="left"/>
                    <w:rPr>
                      <w:rFonts w:hint="eastAsia"/>
                    </w:rPr>
                  </w:pPr>
                </w:p>
              </w:tc>
              <w:tc>
                <w:tcPr>
                  <w:tcW w:w="1758" w:type="dxa"/>
                  <w:vAlign w:val="top"/>
                </w:tcPr>
                <w:p w14:paraId="0EE438C0">
                  <w:pPr>
                    <w:widowControl/>
                    <w:jc w:val="left"/>
                    <w:rPr>
                      <w:rFonts w:hint="eastAsia"/>
                    </w:rPr>
                  </w:pPr>
                </w:p>
              </w:tc>
              <w:tc>
                <w:tcPr>
                  <w:tcW w:w="1487" w:type="dxa"/>
                  <w:vAlign w:val="top"/>
                </w:tcPr>
                <w:p w14:paraId="7FC7E4D0">
                  <w:pPr>
                    <w:widowControl/>
                    <w:jc w:val="left"/>
                    <w:rPr>
                      <w:rFonts w:hint="eastAsia"/>
                    </w:rPr>
                  </w:pPr>
                </w:p>
              </w:tc>
              <w:tc>
                <w:tcPr>
                  <w:tcW w:w="811" w:type="dxa"/>
                  <w:vAlign w:val="top"/>
                </w:tcPr>
                <w:p w14:paraId="34342FD2">
                  <w:pPr>
                    <w:widowControl/>
                    <w:jc w:val="left"/>
                    <w:rPr>
                      <w:rFonts w:hint="eastAsia"/>
                    </w:rPr>
                  </w:pPr>
                </w:p>
              </w:tc>
              <w:tc>
                <w:tcPr>
                  <w:tcW w:w="3650" w:type="dxa"/>
                  <w:vAlign w:val="top"/>
                </w:tcPr>
                <w:p w14:paraId="0F555B23">
                  <w:pPr>
                    <w:widowControl/>
                    <w:jc w:val="left"/>
                    <w:rPr>
                      <w:rFonts w:hint="eastAsia"/>
                    </w:rPr>
                  </w:pPr>
                </w:p>
              </w:tc>
            </w:tr>
            <w:permEnd w:id="19"/>
            <w:permEnd w:id="20"/>
            <w:permEnd w:id="21"/>
            <w:permEnd w:id="22"/>
            <w:permEnd w:id="23"/>
            <w:permEnd w:id="24"/>
            <w:tr w14:paraId="5081A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6" w:type="dxa"/>
                  <w:vAlign w:val="top"/>
                </w:tcPr>
                <w:p w14:paraId="285623BC">
                  <w:pPr>
                    <w:widowControl/>
                    <w:jc w:val="left"/>
                    <w:rPr>
                      <w:rFonts w:hint="eastAsia"/>
                    </w:rPr>
                  </w:pPr>
                  <w:permStart w:id="25" w:edGrp="everyone" w:colFirst="0" w:colLast="0"/>
                  <w:permStart w:id="26" w:edGrp="everyone" w:colFirst="1" w:colLast="1"/>
                  <w:permStart w:id="27" w:edGrp="everyone" w:colFirst="2" w:colLast="2"/>
                  <w:permStart w:id="28" w:edGrp="everyone" w:colFirst="3" w:colLast="3"/>
                  <w:permStart w:id="29" w:edGrp="everyone" w:colFirst="4" w:colLast="4"/>
                  <w:permStart w:id="30" w:edGrp="everyone" w:colFirst="5" w:colLast="5"/>
                </w:p>
              </w:tc>
              <w:tc>
                <w:tcPr>
                  <w:tcW w:w="1488" w:type="dxa"/>
                  <w:gridSpan w:val="2"/>
                  <w:vAlign w:val="top"/>
                </w:tcPr>
                <w:p w14:paraId="7C82667A">
                  <w:pPr>
                    <w:widowControl/>
                    <w:jc w:val="left"/>
                    <w:rPr>
                      <w:rFonts w:hint="eastAsia"/>
                    </w:rPr>
                  </w:pPr>
                </w:p>
              </w:tc>
              <w:tc>
                <w:tcPr>
                  <w:tcW w:w="1758" w:type="dxa"/>
                  <w:vAlign w:val="top"/>
                </w:tcPr>
                <w:p w14:paraId="2E574F96">
                  <w:pPr>
                    <w:widowControl/>
                    <w:jc w:val="left"/>
                    <w:rPr>
                      <w:rFonts w:hint="eastAsia"/>
                    </w:rPr>
                  </w:pPr>
                </w:p>
              </w:tc>
              <w:tc>
                <w:tcPr>
                  <w:tcW w:w="1487" w:type="dxa"/>
                  <w:vAlign w:val="top"/>
                </w:tcPr>
                <w:p w14:paraId="696E6C13">
                  <w:pPr>
                    <w:widowControl/>
                    <w:jc w:val="left"/>
                    <w:rPr>
                      <w:rFonts w:hint="eastAsia"/>
                    </w:rPr>
                  </w:pPr>
                </w:p>
              </w:tc>
              <w:tc>
                <w:tcPr>
                  <w:tcW w:w="811" w:type="dxa"/>
                  <w:vAlign w:val="top"/>
                </w:tcPr>
                <w:p w14:paraId="482A0D12">
                  <w:pPr>
                    <w:widowControl/>
                    <w:jc w:val="left"/>
                    <w:rPr>
                      <w:rFonts w:hint="eastAsia"/>
                    </w:rPr>
                  </w:pPr>
                </w:p>
              </w:tc>
              <w:tc>
                <w:tcPr>
                  <w:tcW w:w="3650" w:type="dxa"/>
                  <w:vAlign w:val="top"/>
                </w:tcPr>
                <w:p w14:paraId="4ADD106B">
                  <w:pPr>
                    <w:widowControl/>
                    <w:jc w:val="left"/>
                    <w:rPr>
                      <w:rFonts w:hint="eastAsia"/>
                    </w:rPr>
                  </w:pPr>
                </w:p>
              </w:tc>
            </w:tr>
            <w:permEnd w:id="25"/>
            <w:permEnd w:id="26"/>
            <w:permEnd w:id="27"/>
            <w:permEnd w:id="28"/>
            <w:permEnd w:id="29"/>
            <w:permEnd w:id="30"/>
            <w:tr w14:paraId="63D6C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6" w:type="dxa"/>
                  <w:vAlign w:val="top"/>
                </w:tcPr>
                <w:p w14:paraId="18A1BAF9">
                  <w:pPr>
                    <w:widowControl/>
                    <w:jc w:val="left"/>
                    <w:rPr>
                      <w:rFonts w:hint="eastAsia"/>
                    </w:rPr>
                  </w:pPr>
                  <w:permStart w:id="31" w:edGrp="everyone" w:colFirst="0" w:colLast="0"/>
                  <w:permStart w:id="32" w:edGrp="everyone" w:colFirst="1" w:colLast="1"/>
                  <w:permStart w:id="33" w:edGrp="everyone" w:colFirst="2" w:colLast="2"/>
                  <w:permStart w:id="34" w:edGrp="everyone" w:colFirst="3" w:colLast="3"/>
                  <w:permStart w:id="35" w:edGrp="everyone" w:colFirst="4" w:colLast="4"/>
                  <w:permStart w:id="36" w:edGrp="everyone" w:colFirst="5" w:colLast="5"/>
                </w:p>
              </w:tc>
              <w:tc>
                <w:tcPr>
                  <w:tcW w:w="1488" w:type="dxa"/>
                  <w:gridSpan w:val="2"/>
                  <w:vAlign w:val="top"/>
                </w:tcPr>
                <w:p w14:paraId="6CC83C03">
                  <w:pPr>
                    <w:widowControl/>
                    <w:jc w:val="left"/>
                    <w:rPr>
                      <w:rFonts w:hint="eastAsia"/>
                    </w:rPr>
                  </w:pPr>
                </w:p>
              </w:tc>
              <w:tc>
                <w:tcPr>
                  <w:tcW w:w="1758" w:type="dxa"/>
                  <w:vAlign w:val="top"/>
                </w:tcPr>
                <w:p w14:paraId="09F21D4E">
                  <w:pPr>
                    <w:widowControl/>
                    <w:jc w:val="left"/>
                    <w:rPr>
                      <w:rFonts w:hint="eastAsia"/>
                    </w:rPr>
                  </w:pPr>
                </w:p>
              </w:tc>
              <w:tc>
                <w:tcPr>
                  <w:tcW w:w="1487" w:type="dxa"/>
                  <w:vAlign w:val="top"/>
                </w:tcPr>
                <w:p w14:paraId="35927C8F">
                  <w:pPr>
                    <w:widowControl/>
                    <w:jc w:val="left"/>
                    <w:rPr>
                      <w:rFonts w:hint="eastAsia"/>
                    </w:rPr>
                  </w:pPr>
                </w:p>
              </w:tc>
              <w:tc>
                <w:tcPr>
                  <w:tcW w:w="811" w:type="dxa"/>
                  <w:vAlign w:val="top"/>
                </w:tcPr>
                <w:p w14:paraId="687994DB">
                  <w:pPr>
                    <w:widowControl/>
                    <w:jc w:val="left"/>
                    <w:rPr>
                      <w:rFonts w:hint="eastAsia"/>
                    </w:rPr>
                  </w:pPr>
                </w:p>
              </w:tc>
              <w:tc>
                <w:tcPr>
                  <w:tcW w:w="3650" w:type="dxa"/>
                  <w:vAlign w:val="top"/>
                </w:tcPr>
                <w:p w14:paraId="4A42F15E">
                  <w:pPr>
                    <w:widowControl/>
                    <w:jc w:val="left"/>
                    <w:rPr>
                      <w:rFonts w:hint="eastAsia"/>
                    </w:rPr>
                  </w:pPr>
                </w:p>
              </w:tc>
            </w:tr>
            <w:permEnd w:id="31"/>
            <w:permEnd w:id="32"/>
            <w:permEnd w:id="33"/>
            <w:permEnd w:id="34"/>
            <w:permEnd w:id="35"/>
            <w:permEnd w:id="36"/>
            <w:tr w14:paraId="7FC09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6" w:type="dxa"/>
                  <w:vAlign w:val="top"/>
                </w:tcPr>
                <w:p w14:paraId="554B0AC7">
                  <w:pPr>
                    <w:widowControl/>
                    <w:jc w:val="left"/>
                    <w:rPr>
                      <w:rFonts w:hint="eastAsia"/>
                    </w:rPr>
                  </w:pPr>
                  <w:permStart w:id="37" w:edGrp="everyone" w:colFirst="0" w:colLast="0"/>
                  <w:permStart w:id="38" w:edGrp="everyone" w:colFirst="1" w:colLast="1"/>
                  <w:permStart w:id="39" w:edGrp="everyone" w:colFirst="2" w:colLast="2"/>
                  <w:permStart w:id="40" w:edGrp="everyone" w:colFirst="3" w:colLast="3"/>
                  <w:permStart w:id="41" w:edGrp="everyone" w:colFirst="4" w:colLast="4"/>
                  <w:permStart w:id="42" w:edGrp="everyone" w:colFirst="5" w:colLast="5"/>
                </w:p>
              </w:tc>
              <w:tc>
                <w:tcPr>
                  <w:tcW w:w="1488" w:type="dxa"/>
                  <w:gridSpan w:val="2"/>
                  <w:vAlign w:val="top"/>
                </w:tcPr>
                <w:p w14:paraId="2DE97016">
                  <w:pPr>
                    <w:widowControl/>
                    <w:jc w:val="left"/>
                    <w:rPr>
                      <w:rFonts w:hint="eastAsia"/>
                    </w:rPr>
                  </w:pPr>
                </w:p>
              </w:tc>
              <w:tc>
                <w:tcPr>
                  <w:tcW w:w="1758" w:type="dxa"/>
                  <w:vAlign w:val="top"/>
                </w:tcPr>
                <w:p w14:paraId="42227525">
                  <w:pPr>
                    <w:widowControl/>
                    <w:jc w:val="left"/>
                    <w:rPr>
                      <w:rFonts w:hint="eastAsia"/>
                    </w:rPr>
                  </w:pPr>
                </w:p>
              </w:tc>
              <w:tc>
                <w:tcPr>
                  <w:tcW w:w="1487" w:type="dxa"/>
                  <w:vAlign w:val="top"/>
                </w:tcPr>
                <w:p w14:paraId="2FEF5C4C">
                  <w:pPr>
                    <w:widowControl/>
                    <w:jc w:val="left"/>
                    <w:rPr>
                      <w:rFonts w:hint="eastAsia"/>
                    </w:rPr>
                  </w:pPr>
                </w:p>
              </w:tc>
              <w:tc>
                <w:tcPr>
                  <w:tcW w:w="811" w:type="dxa"/>
                  <w:vAlign w:val="top"/>
                </w:tcPr>
                <w:p w14:paraId="7E31142D">
                  <w:pPr>
                    <w:widowControl/>
                    <w:jc w:val="left"/>
                    <w:rPr>
                      <w:rFonts w:hint="eastAsia"/>
                    </w:rPr>
                  </w:pPr>
                </w:p>
              </w:tc>
              <w:tc>
                <w:tcPr>
                  <w:tcW w:w="3650" w:type="dxa"/>
                  <w:vAlign w:val="top"/>
                </w:tcPr>
                <w:p w14:paraId="4317ECB6">
                  <w:pPr>
                    <w:widowControl/>
                    <w:jc w:val="left"/>
                    <w:rPr>
                      <w:rFonts w:hint="eastAsia"/>
                    </w:rPr>
                  </w:pPr>
                </w:p>
              </w:tc>
            </w:tr>
            <w:permEnd w:id="37"/>
            <w:permEnd w:id="38"/>
            <w:permEnd w:id="39"/>
            <w:permEnd w:id="40"/>
            <w:permEnd w:id="41"/>
            <w:permEnd w:id="42"/>
            <w:tr w14:paraId="5078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6" w:type="dxa"/>
                  <w:vAlign w:val="top"/>
                </w:tcPr>
                <w:p w14:paraId="7FC80B01">
                  <w:pPr>
                    <w:widowControl/>
                    <w:jc w:val="left"/>
                    <w:rPr>
                      <w:rFonts w:hint="eastAsia"/>
                    </w:rPr>
                  </w:pPr>
                  <w:permStart w:id="43" w:edGrp="everyone" w:colFirst="0" w:colLast="0"/>
                  <w:permStart w:id="44" w:edGrp="everyone" w:colFirst="1" w:colLast="1"/>
                  <w:permStart w:id="45" w:edGrp="everyone" w:colFirst="2" w:colLast="2"/>
                  <w:permStart w:id="46" w:edGrp="everyone" w:colFirst="3" w:colLast="3"/>
                  <w:permStart w:id="47" w:edGrp="everyone" w:colFirst="4" w:colLast="4"/>
                  <w:permStart w:id="48" w:edGrp="everyone" w:colFirst="5" w:colLast="5"/>
                </w:p>
              </w:tc>
              <w:tc>
                <w:tcPr>
                  <w:tcW w:w="1488" w:type="dxa"/>
                  <w:gridSpan w:val="2"/>
                  <w:vAlign w:val="top"/>
                </w:tcPr>
                <w:p w14:paraId="73C40803">
                  <w:pPr>
                    <w:widowControl/>
                    <w:jc w:val="left"/>
                    <w:rPr>
                      <w:rFonts w:hint="eastAsia"/>
                    </w:rPr>
                  </w:pPr>
                </w:p>
              </w:tc>
              <w:tc>
                <w:tcPr>
                  <w:tcW w:w="1758" w:type="dxa"/>
                  <w:vAlign w:val="top"/>
                </w:tcPr>
                <w:p w14:paraId="75C672F9">
                  <w:pPr>
                    <w:widowControl/>
                    <w:jc w:val="left"/>
                    <w:rPr>
                      <w:rFonts w:hint="eastAsia"/>
                    </w:rPr>
                  </w:pPr>
                </w:p>
              </w:tc>
              <w:tc>
                <w:tcPr>
                  <w:tcW w:w="1487" w:type="dxa"/>
                  <w:vAlign w:val="top"/>
                </w:tcPr>
                <w:p w14:paraId="7C11CBD2">
                  <w:pPr>
                    <w:widowControl/>
                    <w:jc w:val="left"/>
                    <w:rPr>
                      <w:rFonts w:hint="eastAsia"/>
                    </w:rPr>
                  </w:pPr>
                </w:p>
              </w:tc>
              <w:tc>
                <w:tcPr>
                  <w:tcW w:w="811" w:type="dxa"/>
                  <w:vAlign w:val="top"/>
                </w:tcPr>
                <w:p w14:paraId="77DCAA44">
                  <w:pPr>
                    <w:widowControl/>
                    <w:jc w:val="left"/>
                    <w:rPr>
                      <w:rFonts w:hint="eastAsia"/>
                    </w:rPr>
                  </w:pPr>
                </w:p>
              </w:tc>
              <w:tc>
                <w:tcPr>
                  <w:tcW w:w="3650" w:type="dxa"/>
                  <w:vAlign w:val="top"/>
                </w:tcPr>
                <w:p w14:paraId="53ED58B6">
                  <w:pPr>
                    <w:widowControl/>
                    <w:jc w:val="left"/>
                    <w:rPr>
                      <w:rFonts w:hint="eastAsia"/>
                    </w:rPr>
                  </w:pPr>
                </w:p>
              </w:tc>
            </w:tr>
            <w:permEnd w:id="43"/>
            <w:permEnd w:id="44"/>
            <w:permEnd w:id="45"/>
            <w:permEnd w:id="46"/>
            <w:permEnd w:id="47"/>
            <w:permEnd w:id="48"/>
            <w:tr w14:paraId="11289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6" w:type="dxa"/>
                  <w:vAlign w:val="top"/>
                </w:tcPr>
                <w:p w14:paraId="2833E72D">
                  <w:pPr>
                    <w:widowControl/>
                    <w:jc w:val="left"/>
                    <w:rPr>
                      <w:rFonts w:hint="eastAsia"/>
                    </w:rPr>
                  </w:pPr>
                  <w:permStart w:id="49" w:edGrp="everyone" w:colFirst="0" w:colLast="0"/>
                  <w:permStart w:id="50" w:edGrp="everyone" w:colFirst="1" w:colLast="1"/>
                  <w:permStart w:id="51" w:edGrp="everyone" w:colFirst="2" w:colLast="2"/>
                  <w:permStart w:id="52" w:edGrp="everyone" w:colFirst="3" w:colLast="3"/>
                  <w:permStart w:id="53" w:edGrp="everyone" w:colFirst="4" w:colLast="4"/>
                  <w:permStart w:id="54" w:edGrp="everyone" w:colFirst="5" w:colLast="5"/>
                </w:p>
              </w:tc>
              <w:tc>
                <w:tcPr>
                  <w:tcW w:w="1488" w:type="dxa"/>
                  <w:gridSpan w:val="2"/>
                  <w:vAlign w:val="top"/>
                </w:tcPr>
                <w:p w14:paraId="31FB548F">
                  <w:pPr>
                    <w:widowControl/>
                    <w:jc w:val="left"/>
                    <w:rPr>
                      <w:rFonts w:hint="eastAsia"/>
                    </w:rPr>
                  </w:pPr>
                </w:p>
              </w:tc>
              <w:tc>
                <w:tcPr>
                  <w:tcW w:w="1758" w:type="dxa"/>
                  <w:vAlign w:val="top"/>
                </w:tcPr>
                <w:p w14:paraId="1CF8C218">
                  <w:pPr>
                    <w:widowControl/>
                    <w:jc w:val="left"/>
                    <w:rPr>
                      <w:rFonts w:hint="eastAsia"/>
                    </w:rPr>
                  </w:pPr>
                </w:p>
              </w:tc>
              <w:tc>
                <w:tcPr>
                  <w:tcW w:w="1487" w:type="dxa"/>
                  <w:vAlign w:val="top"/>
                </w:tcPr>
                <w:p w14:paraId="3C91E8EE">
                  <w:pPr>
                    <w:widowControl/>
                    <w:jc w:val="left"/>
                    <w:rPr>
                      <w:rFonts w:hint="eastAsia"/>
                    </w:rPr>
                  </w:pPr>
                </w:p>
              </w:tc>
              <w:tc>
                <w:tcPr>
                  <w:tcW w:w="811" w:type="dxa"/>
                  <w:vAlign w:val="top"/>
                </w:tcPr>
                <w:p w14:paraId="44D5CDF3">
                  <w:pPr>
                    <w:widowControl/>
                    <w:jc w:val="left"/>
                    <w:rPr>
                      <w:rFonts w:hint="eastAsia"/>
                    </w:rPr>
                  </w:pPr>
                </w:p>
              </w:tc>
              <w:tc>
                <w:tcPr>
                  <w:tcW w:w="3650" w:type="dxa"/>
                  <w:vAlign w:val="top"/>
                </w:tcPr>
                <w:p w14:paraId="2CD76D95">
                  <w:pPr>
                    <w:widowControl/>
                    <w:jc w:val="left"/>
                    <w:rPr>
                      <w:rFonts w:hint="eastAsia"/>
                    </w:rPr>
                  </w:pPr>
                </w:p>
              </w:tc>
            </w:tr>
            <w:permEnd w:id="49"/>
            <w:permEnd w:id="50"/>
            <w:permEnd w:id="51"/>
            <w:permEnd w:id="52"/>
            <w:permEnd w:id="53"/>
            <w:permEnd w:id="54"/>
          </w:tbl>
          <w:p w14:paraId="1A4A3D09">
            <w:pPr>
              <w:jc w:val="center"/>
              <w:rPr>
                <w:rFonts w:hint="eastAsia" w:cs="宋体"/>
                <w:b/>
                <w:bCs/>
                <w:sz w:val="32"/>
                <w:szCs w:val="32"/>
              </w:rPr>
            </w:pPr>
          </w:p>
        </w:tc>
      </w:tr>
    </w:tbl>
    <w:p w14:paraId="2256838F">
      <w:pPr>
        <w:ind w:right="-235" w:rightChars="-112"/>
        <w:jc w:val="left"/>
        <w:rPr>
          <w:rFonts w:ascii="Arial" w:hAnsi="Arial" w:cs="Arial"/>
          <w:sz w:val="15"/>
          <w:szCs w:val="15"/>
          <w:u w:val="double"/>
          <w:lang w:bidi="ar"/>
        </w:rPr>
      </w:pPr>
    </w:p>
    <w:p w14:paraId="03632B4F">
      <w:pPr>
        <w:adjustRightInd w:val="0"/>
        <w:snapToGrid w:val="0"/>
        <w:spacing w:line="192" w:lineRule="auto"/>
        <w:ind w:right="-874" w:rightChars="-416"/>
        <w:rPr>
          <w:rFonts w:hint="eastAsia" w:ascii="Arial" w:hAnsi="Arial" w:cs="Arial"/>
          <w:szCs w:val="24"/>
          <w:lang w:bidi="ar"/>
        </w:rPr>
      </w:pPr>
    </w:p>
    <w:p w14:paraId="4D7B37E7">
      <w:pPr>
        <w:spacing w:line="0" w:lineRule="atLeast"/>
        <w:jc w:val="center"/>
        <w:rPr>
          <w:rFonts w:ascii="Arial" w:hAnsi="宋体" w:cs="Arial"/>
          <w:b/>
          <w:bCs/>
          <w:sz w:val="15"/>
          <w:szCs w:val="15"/>
        </w:rPr>
      </w:pPr>
      <w:r>
        <w:rPr>
          <w:rFonts w:hint="eastAsia" w:ascii="宋体" w:hAnsi="宋体" w:eastAsia="宋体" w:cs="宋体"/>
          <w:sz w:val="21"/>
          <w:szCs w:val="21"/>
        </w:rPr>
        <w:t>*</w:t>
      </w:r>
      <w:r>
        <w:rPr>
          <w:rFonts w:hint="eastAsia" w:ascii="宋体" w:hAnsi="宋体" w:eastAsia="宋体" w:cs="宋体"/>
          <w:b/>
          <w:bCs/>
          <w:sz w:val="21"/>
          <w:szCs w:val="21"/>
        </w:rPr>
        <w:t>请参阅背面的合</w:t>
      </w:r>
      <w:r>
        <w:rPr>
          <w:rFonts w:hint="eastAsia" w:ascii="宋体" w:hAnsi="宋体" w:eastAsia="宋体" w:cs="宋体"/>
          <w:b/>
          <w:bCs/>
          <w:sz w:val="21"/>
          <w:szCs w:val="21"/>
          <w:lang w:eastAsia="zh-CN"/>
        </w:rPr>
        <w:t>作协议</w:t>
      </w:r>
      <w:r>
        <w:rPr>
          <w:rFonts w:hint="eastAsia" w:ascii="宋体" w:hAnsi="宋体" w:eastAsia="宋体" w:cs="宋体"/>
          <w:b/>
          <w:bCs/>
          <w:sz w:val="21"/>
          <w:szCs w:val="21"/>
        </w:rPr>
        <w:t>条款</w:t>
      </w:r>
    </w:p>
    <w:p w14:paraId="6B78B674">
      <w:pPr>
        <w:spacing w:line="0" w:lineRule="atLeast"/>
        <w:jc w:val="both"/>
        <w:rPr>
          <w:rFonts w:hint="eastAsia" w:ascii="宋体" w:hAnsi="宋体" w:eastAsia="宋体" w:cs="宋体"/>
          <w:bCs/>
          <w:sz w:val="21"/>
          <w:szCs w:val="21"/>
          <w:lang w:eastAsia="zh-CN"/>
        </w:rPr>
      </w:pPr>
      <w:r>
        <w:rPr>
          <w:rFonts w:hint="eastAsia" w:ascii="宋体" w:hAnsi="宋体" w:eastAsia="宋体" w:cs="宋体"/>
          <w:bCs/>
          <w:sz w:val="21"/>
          <w:szCs w:val="21"/>
        </w:rPr>
        <w:t>委托方声明</w:t>
      </w:r>
      <w:r>
        <w:rPr>
          <w:rFonts w:hint="eastAsia" w:ascii="宋体" w:hAnsi="宋体" w:eastAsia="宋体" w:cs="宋体"/>
          <w:bCs/>
          <w:sz w:val="21"/>
          <w:szCs w:val="21"/>
          <w:lang w:eastAsia="zh-CN"/>
        </w:rPr>
        <w:t>：</w:t>
      </w:r>
    </w:p>
    <w:p w14:paraId="55DE87CC">
      <w:pPr>
        <w:spacing w:line="0" w:lineRule="atLeast"/>
        <w:ind w:firstLine="420" w:firstLineChars="200"/>
        <w:jc w:val="both"/>
        <w:rPr>
          <w:rFonts w:hint="eastAsia" w:ascii="Arial" w:hAnsi="宋体" w:eastAsia="宋体" w:cs="Arial"/>
          <w:bCs/>
          <w:sz w:val="15"/>
          <w:szCs w:val="15"/>
        </w:rPr>
      </w:pPr>
      <w:r>
        <w:rPr>
          <w:rFonts w:hint="eastAsia" w:ascii="宋体" w:hAnsi="宋体" w:eastAsia="宋体" w:cs="宋体"/>
          <w:bCs/>
          <w:sz w:val="21"/>
          <w:szCs w:val="21"/>
          <w:lang w:eastAsia="zh-CN"/>
        </w:rPr>
        <w:t>我方保证所提供信息的真实性，且已详细阅读并理解本页背面的委托协议条款，确认上述条款以及所填写信息准确无误，并对该项目的委托收费金额予以确认。</w:t>
      </w:r>
    </w:p>
    <w:p w14:paraId="655CE9BE">
      <w:pPr>
        <w:spacing w:line="300" w:lineRule="exact"/>
        <w:ind w:right="94" w:rightChars="45" w:firstLine="630" w:firstLineChars="350"/>
        <w:rPr>
          <w:rFonts w:hint="eastAsia" w:ascii="Arial" w:hAnsi="Arial" w:eastAsia="宋体" w:cs="Arial"/>
          <w:sz w:val="24"/>
        </w:rPr>
      </w:pPr>
      <w:r>
        <w:rPr>
          <w:rFonts w:ascii="Arial" w:hAnsi="Arial" w:eastAsia="宋体" w:cs="Arial"/>
          <w:sz w:val="18"/>
        </w:rPr>
        <w:t xml:space="preserve">         </w:t>
      </w:r>
      <w:r>
        <w:rPr>
          <w:rFonts w:hint="eastAsia" w:ascii="Arial" w:hAnsi="Arial" w:eastAsia="宋体" w:cs="Arial"/>
          <w:sz w:val="18"/>
        </w:rPr>
        <w:t xml:space="preserve">     </w:t>
      </w:r>
      <w:r>
        <w:rPr>
          <w:rFonts w:ascii="Arial" w:hAnsi="Arial" w:eastAsia="宋体" w:cs="Arial"/>
          <w:sz w:val="24"/>
        </w:rPr>
        <w:t xml:space="preserve"> </w:t>
      </w:r>
      <w:r>
        <w:rPr>
          <w:rFonts w:hint="eastAsia" w:ascii="Arial" w:hAnsi="Arial" w:eastAsia="宋体" w:cs="Arial"/>
          <w:sz w:val="24"/>
        </w:rPr>
        <w:t xml:space="preserve">              </w:t>
      </w:r>
    </w:p>
    <w:p w14:paraId="4F5E23FC">
      <w:pPr>
        <w:spacing w:line="300" w:lineRule="exact"/>
        <w:ind w:right="94" w:rightChars="45"/>
        <w:jc w:val="both"/>
        <w:rPr>
          <w:rFonts w:hint="eastAsia" w:ascii="宋体" w:hAnsi="宋体" w:eastAsia="宋体" w:cs="宋体"/>
          <w:sz w:val="21"/>
          <w:szCs w:val="21"/>
          <w:lang w:val="en-US" w:eastAsia="zh-CN"/>
        </w:rPr>
      </w:pPr>
      <w:r>
        <w:rPr>
          <w:rFonts w:hint="eastAsia" w:ascii="宋体" w:hAnsi="宋体" w:eastAsia="宋体" w:cs="宋体"/>
          <w:sz w:val="21"/>
          <w:szCs w:val="21"/>
        </w:rPr>
        <w:t>委托方授权代表签名</w:t>
      </w:r>
      <w:r>
        <w:rPr>
          <w:rFonts w:hint="eastAsia" w:ascii="宋体" w:hAnsi="宋体" w:eastAsia="宋体" w:cs="宋体"/>
          <w:sz w:val="21"/>
          <w:szCs w:val="21"/>
          <w:lang w:eastAsia="zh-CN"/>
        </w:rPr>
        <w:t>（盖章）</w:t>
      </w:r>
      <w:r>
        <w:rPr>
          <w:rFonts w:hint="eastAsia" w:ascii="宋体" w:hAnsi="宋体" w:eastAsia="宋体" w:cs="宋体"/>
          <w:sz w:val="21"/>
          <w:szCs w:val="21"/>
        </w:rPr>
        <w:t>：</w:t>
      </w:r>
      <w:permStart w:id="55" w:edGrp="everyone"/>
      <w:r>
        <w:rPr>
          <w:rFonts w:hint="eastAsia" w:ascii="宋体" w:hAnsi="宋体" w:eastAsia="宋体" w:cs="宋体"/>
          <w:sz w:val="21"/>
          <w:szCs w:val="21"/>
          <w:u w:val="none"/>
        </w:rPr>
        <w:t xml:space="preserve">    </w:t>
      </w:r>
      <w:r>
        <w:rPr>
          <w:rFonts w:hint="eastAsia" w:ascii="宋体" w:hAnsi="宋体" w:eastAsia="宋体" w:cs="宋体"/>
          <w:sz w:val="21"/>
          <w:szCs w:val="21"/>
          <w:u w:val="none"/>
          <w:lang w:val="en-US" w:eastAsia="zh-CN"/>
        </w:rPr>
        <w:t xml:space="preserve">         </w:t>
      </w:r>
      <w:bookmarkStart w:id="0" w:name="_GoBack"/>
      <w:bookmarkEnd w:id="0"/>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rPr>
        <w:t xml:space="preserve">       </w:t>
      </w:r>
      <w:r>
        <w:rPr>
          <w:rFonts w:hint="eastAsia" w:ascii="宋体" w:hAnsi="宋体" w:eastAsia="宋体" w:cs="宋体"/>
          <w:sz w:val="21"/>
          <w:szCs w:val="21"/>
          <w:lang w:val="en-US" w:eastAsia="zh-CN"/>
        </w:rPr>
        <w:t xml:space="preserve">       </w:t>
      </w:r>
      <w:permEnd w:id="55"/>
      <w:r>
        <w:rPr>
          <w:rFonts w:hint="eastAsia" w:ascii="宋体" w:hAnsi="宋体" w:eastAsia="宋体" w:cs="宋体"/>
          <w:sz w:val="21"/>
          <w:szCs w:val="21"/>
          <w:lang w:val="en-US" w:eastAsia="zh-CN"/>
        </w:rPr>
        <w:t xml:space="preserve">   受理方</w:t>
      </w:r>
      <w:r>
        <w:rPr>
          <w:rFonts w:hint="eastAsia" w:ascii="宋体" w:hAnsi="宋体" w:eastAsia="宋体" w:cs="宋体"/>
          <w:sz w:val="21"/>
          <w:szCs w:val="21"/>
        </w:rPr>
        <w:t>授权代表签名</w:t>
      </w:r>
      <w:r>
        <w:rPr>
          <w:rFonts w:hint="eastAsia" w:ascii="宋体" w:hAnsi="宋体" w:eastAsia="宋体" w:cs="宋体"/>
          <w:sz w:val="21"/>
          <w:szCs w:val="21"/>
          <w:lang w:eastAsia="zh-CN"/>
        </w:rPr>
        <w:t>（盖章）</w:t>
      </w:r>
      <w:r>
        <w:rPr>
          <w:rFonts w:hint="eastAsia" w:ascii="宋体" w:hAnsi="宋体" w:eastAsia="宋体" w:cs="宋体"/>
          <w:sz w:val="21"/>
          <w:szCs w:val="21"/>
        </w:rPr>
        <w:t>：</w:t>
      </w:r>
    </w:p>
    <w:p w14:paraId="5D6DB5EC">
      <w:pPr>
        <w:spacing w:line="300" w:lineRule="exact"/>
        <w:ind w:right="94" w:rightChars="45"/>
        <w:jc w:val="both"/>
        <w:rPr>
          <w:rFonts w:hint="eastAsia" w:ascii="宋体" w:hAnsi="宋体" w:eastAsia="宋体" w:cs="宋体"/>
          <w:b/>
          <w:bCs/>
          <w:sz w:val="21"/>
          <w:szCs w:val="21"/>
          <w:lang w:val="en-US" w:eastAsia="zh-CN"/>
        </w:rPr>
      </w:pPr>
      <w:r>
        <w:rPr>
          <w:rFonts w:hint="eastAsia" w:ascii="宋体" w:hAnsi="宋体" w:eastAsia="宋体" w:cs="宋体"/>
          <w:sz w:val="21"/>
          <w:szCs w:val="21"/>
        </w:rPr>
        <w:t>日期：</w:t>
      </w:r>
      <w:permStart w:id="56" w:edGrp="everyone"/>
      <w:r>
        <w:rPr>
          <w:rFonts w:hint="eastAsia" w:ascii="宋体" w:hAnsi="宋体" w:eastAsia="宋体" w:cs="宋体"/>
          <w:sz w:val="21"/>
          <w:szCs w:val="21"/>
          <w:u w:val="none"/>
        </w:rPr>
        <w:t xml:space="preserve">       </w:t>
      </w:r>
      <w:r>
        <w:rPr>
          <w:rFonts w:hint="eastAsia" w:ascii="宋体" w:hAnsi="宋体" w:eastAsia="宋体" w:cs="宋体"/>
          <w:sz w:val="21"/>
          <w:szCs w:val="21"/>
          <w:u w:val="none"/>
          <w:lang w:val="en-US" w:eastAsia="zh-CN"/>
        </w:rPr>
        <w:t xml:space="preserve">                                   </w:t>
      </w:r>
      <w:permEnd w:id="56"/>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rPr>
        <w:t>日期：</w:t>
      </w:r>
    </w:p>
    <w:p w14:paraId="3147AF1E">
      <w:pPr>
        <w:spacing w:line="0" w:lineRule="atLeast"/>
        <w:jc w:val="center"/>
        <w:rPr>
          <w:rFonts w:hint="eastAsia" w:ascii="Arial" w:hAnsi="宋体" w:cs="Arial"/>
          <w:b/>
          <w:bCs/>
          <w:sz w:val="15"/>
          <w:szCs w:val="15"/>
        </w:rPr>
      </w:pPr>
      <w:r>
        <w:rPr>
          <w:rFonts w:hint="eastAsia" w:ascii="Arial" w:hAnsi="Arial" w:eastAsia="宋体" w:cs="Arial"/>
          <w:sz w:val="18"/>
          <w:szCs w:val="18"/>
          <w:u w:val="none"/>
        </w:rPr>
        <w:t xml:space="preserve">    </w:t>
      </w:r>
    </w:p>
    <w:p w14:paraId="0F8758C9">
      <w:pPr>
        <w:spacing w:line="240" w:lineRule="exact"/>
        <w:ind w:left="-71" w:leftChars="-34" w:right="-94" w:rightChars="-45" w:firstLine="71" w:firstLineChars="34"/>
        <w:rPr>
          <w:rFonts w:hint="eastAsia" w:ascii="宋体" w:hAnsi="宋体" w:cs="宋体"/>
        </w:rPr>
      </w:pPr>
      <w:r>
        <w:rPr>
          <w:rFonts w:hint="eastAsia" w:ascii="宋体" w:hAnsi="宋体" w:cs="宋体"/>
        </w:rPr>
        <w:t>┄┄</w:t>
      </w:r>
      <w:r>
        <w:rPr>
          <w:rFonts w:hint="eastAsia" w:ascii="宋体" w:hAnsi="宋体" w:cs="宋体"/>
        </w:rPr>
        <w:sym w:font="Wingdings 2" w:char="F026"/>
      </w:r>
      <w:r>
        <w:rPr>
          <w:rFonts w:hint="eastAsia" w:ascii="宋体" w:hAnsi="宋体" w:cs="宋体"/>
        </w:rPr>
        <w:t>┄┄┄┄┄┄┄┄┄┄┄┄┄┄┄┄┄┄┄┄┄┄┄┄┄┄┄┄┄┄┄┄</w:t>
      </w:r>
      <w:r>
        <w:rPr>
          <w:rFonts w:hint="eastAsia" w:ascii="宋体" w:hAnsi="宋体" w:eastAsia="宋体" w:cs="宋体"/>
          <w:sz w:val="21"/>
          <w:szCs w:val="21"/>
        </w:rPr>
        <w:t>┄</w:t>
      </w:r>
      <w:r>
        <w:rPr>
          <w:rFonts w:hint="eastAsia" w:ascii="宋体" w:hAnsi="宋体" w:cs="宋体"/>
        </w:rPr>
        <w:t>┄┄┄┄┄┄┄</w:t>
      </w:r>
      <w:r>
        <w:rPr>
          <w:rFonts w:hint="eastAsia" w:ascii="宋体" w:hAnsi="宋体" w:eastAsia="宋体" w:cs="宋体"/>
          <w:sz w:val="21"/>
          <w:szCs w:val="21"/>
        </w:rPr>
        <w:sym w:font="Wingdings 2" w:char="F026"/>
      </w:r>
      <w:r>
        <w:rPr>
          <w:rFonts w:hint="eastAsia" w:ascii="宋体" w:hAnsi="宋体" w:cs="宋体"/>
        </w:rPr>
        <w:t>┄┄┄</w:t>
      </w:r>
    </w:p>
    <w:p w14:paraId="5AEB669C">
      <w:pPr>
        <w:spacing w:line="240" w:lineRule="exact"/>
        <w:ind w:left="-71" w:leftChars="-34" w:right="-94" w:rightChars="-45" w:firstLine="71" w:firstLineChars="34"/>
        <w:rPr>
          <w:rFonts w:hint="eastAsia" w:ascii="宋体" w:hAnsi="宋体" w:eastAsia="宋体" w:cs="宋体"/>
          <w:sz w:val="21"/>
          <w:szCs w:val="21"/>
          <w:lang w:eastAsia="zh-CN"/>
        </w:rPr>
      </w:pPr>
      <w:r>
        <w:rPr>
          <w:rFonts w:hint="eastAsia" w:ascii="宋体" w:hAnsi="宋体" w:cs="宋体"/>
          <w:lang w:val="en-US" w:eastAsia="zh-CN"/>
        </w:rPr>
        <w:t>下</w:t>
      </w:r>
      <w:r>
        <w:rPr>
          <w:rFonts w:hint="eastAsia" w:ascii="宋体" w:hAnsi="宋体" w:eastAsia="宋体" w:cs="宋体"/>
          <w:sz w:val="21"/>
          <w:szCs w:val="21"/>
          <w:lang w:eastAsia="zh-CN"/>
        </w:rPr>
        <w:t>列信息由广东德威检验认证有限公司填写</w:t>
      </w:r>
    </w:p>
    <w:p w14:paraId="417DB6FE">
      <w:pPr>
        <w:spacing w:line="240" w:lineRule="exact"/>
        <w:ind w:left="-281" w:leftChars="-134" w:right="-94" w:rightChars="-45" w:firstLine="281" w:firstLineChars="134"/>
        <w:rPr>
          <w:rFonts w:hint="eastAsia" w:ascii="宋体" w:hAnsi="宋体" w:eastAsia="宋体" w:cs="宋体"/>
          <w:sz w:val="21"/>
          <w:szCs w:val="21"/>
        </w:rPr>
      </w:pPr>
    </w:p>
    <w:p w14:paraId="4BDFEB05">
      <w:pPr>
        <w:spacing w:line="240" w:lineRule="exact"/>
        <w:ind w:left="-281" w:leftChars="-134" w:right="-94" w:rightChars="-45" w:firstLine="281" w:firstLineChars="134"/>
        <w:rPr>
          <w:rFonts w:hint="eastAsia" w:ascii="宋体" w:hAnsi="宋体" w:eastAsia="宋体" w:cs="宋体"/>
          <w:sz w:val="21"/>
          <w:szCs w:val="21"/>
          <w:u w:val="single"/>
          <w:lang w:val="en-US" w:eastAsia="zh-CN"/>
        </w:rPr>
      </w:pPr>
      <w:r>
        <w:rPr>
          <w:rFonts w:hint="eastAsia" w:ascii="宋体" w:hAnsi="宋体" w:eastAsia="宋体" w:cs="宋体"/>
          <w:sz w:val="21"/>
          <w:szCs w:val="21"/>
          <w:u w:val="none"/>
        </w:rPr>
        <w:t>业务编号</w:t>
      </w:r>
      <w:r>
        <w:rPr>
          <w:rFonts w:hint="eastAsia" w:ascii="宋体" w:hAnsi="宋体" w:eastAsia="宋体" w:cs="宋体"/>
          <w:sz w:val="21"/>
          <w:szCs w:val="21"/>
          <w:u w:val="none"/>
          <w:lang w:val="en-US" w:eastAsia="zh-CN"/>
        </w:rPr>
        <w:t>:</w:t>
      </w:r>
      <w:r>
        <w:rPr>
          <w:rFonts w:hint="eastAsia" w:ascii="宋体" w:hAnsi="宋体" w:eastAsia="宋体" w:cs="宋体"/>
          <w:sz w:val="21"/>
          <w:szCs w:val="21"/>
          <w:u w:val="none"/>
        </w:rPr>
        <w:t xml:space="preserve">DQA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 xml:space="preserve"> 检测编号: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 xml:space="preserve"> 业务类别:</w:t>
      </w:r>
      <w:r>
        <w:rPr>
          <w:rFonts w:hint="eastAsia" w:ascii="宋体" w:hAnsi="宋体" w:eastAsia="宋体" w:cs="宋体"/>
          <w:sz w:val="21"/>
          <w:szCs w:val="21"/>
          <w:u w:val="single"/>
          <w:lang w:val="en-US" w:eastAsia="zh-CN"/>
        </w:rPr>
        <w:t xml:space="preserve">                        </w:t>
      </w:r>
    </w:p>
    <w:p w14:paraId="45E9C364">
      <w:pPr>
        <w:spacing w:line="240" w:lineRule="exact"/>
        <w:ind w:left="-281" w:leftChars="-134" w:right="-94" w:rightChars="-45" w:firstLine="281" w:firstLineChars="134"/>
        <w:rPr>
          <w:rFonts w:hint="eastAsia" w:ascii="宋体" w:hAnsi="宋体" w:eastAsia="宋体" w:cs="宋体"/>
          <w:sz w:val="21"/>
          <w:szCs w:val="21"/>
          <w:lang w:val="en-US" w:eastAsia="zh-CN"/>
        </w:rPr>
      </w:pPr>
    </w:p>
    <w:p w14:paraId="70173CBB">
      <w:pPr>
        <w:spacing w:line="240" w:lineRule="exact"/>
        <w:ind w:left="-281" w:leftChars="-134" w:right="-94" w:rightChars="-45" w:firstLine="281" w:firstLineChars="134"/>
        <w:rPr>
          <w:rFonts w:hint="eastAsia" w:ascii="宋体" w:hAnsi="宋体" w:eastAsia="宋体" w:cs="宋体"/>
          <w:sz w:val="21"/>
          <w:szCs w:val="21"/>
          <w:u w:val="none"/>
        </w:rPr>
      </w:pPr>
      <w:r>
        <w:rPr>
          <w:rFonts w:hint="eastAsia" w:ascii="宋体" w:hAnsi="宋体" w:eastAsia="宋体" w:cs="宋体"/>
          <w:sz w:val="21"/>
          <w:szCs w:val="21"/>
          <w:u w:val="none"/>
          <w:lang w:val="en-US" w:eastAsia="zh-CN"/>
        </w:rPr>
        <w:t>受理人签名及日期:</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 xml:space="preserve">   </w:t>
      </w:r>
      <w:r>
        <w:rPr>
          <w:rFonts w:hint="eastAsia" w:ascii="宋体" w:hAnsi="宋体" w:eastAsia="宋体" w:cs="宋体"/>
          <w:sz w:val="21"/>
          <w:szCs w:val="21"/>
          <w:u w:val="none"/>
        </w:rPr>
        <w:t>收费金额</w:t>
      </w:r>
      <w:r>
        <w:rPr>
          <w:rFonts w:hint="eastAsia" w:ascii="宋体" w:hAnsi="宋体" w:eastAsia="宋体" w:cs="宋体"/>
          <w:sz w:val="21"/>
          <w:szCs w:val="21"/>
          <w:u w:val="none"/>
          <w:lang w:val="en-US" w:eastAsia="zh-CN"/>
        </w:rPr>
        <w:t>:</w:t>
      </w:r>
      <w:r>
        <w:rPr>
          <w:rFonts w:hint="eastAsia" w:ascii="宋体" w:hAnsi="宋体" w:eastAsia="宋体" w:cs="宋体"/>
          <w:sz w:val="21"/>
          <w:szCs w:val="21"/>
          <w:u w:val="none"/>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rPr>
        <w:t xml:space="preserve"> 结算方式</w:t>
      </w:r>
      <w:r>
        <w:rPr>
          <w:rFonts w:hint="eastAsia" w:ascii="宋体" w:hAnsi="宋体" w:eastAsia="宋体" w:cs="宋体"/>
          <w:sz w:val="21"/>
          <w:szCs w:val="21"/>
          <w:u w:val="none"/>
          <w:lang w:val="en-US" w:eastAsia="zh-CN"/>
        </w:rPr>
        <w:t>:</w:t>
      </w:r>
      <w:r>
        <w:rPr>
          <w:rFonts w:hint="eastAsia" w:ascii="宋体" w:hAnsi="宋体" w:eastAsia="宋体" w:cs="宋体"/>
          <w:sz w:val="21"/>
          <w:szCs w:val="21"/>
          <w:u w:val="none"/>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 xml:space="preserve">     </w:t>
      </w:r>
      <w:r>
        <w:rPr>
          <w:rFonts w:hint="eastAsia" w:ascii="宋体" w:hAnsi="宋体" w:eastAsia="宋体" w:cs="宋体"/>
          <w:sz w:val="21"/>
          <w:szCs w:val="21"/>
          <w:u w:val="none"/>
        </w:rPr>
        <w:t xml:space="preserve">                        </w:t>
      </w:r>
    </w:p>
    <w:p w14:paraId="57FC84ED">
      <w:pPr>
        <w:spacing w:line="240" w:lineRule="exact"/>
        <w:ind w:left="-281" w:leftChars="-134" w:right="-94" w:rightChars="-45" w:firstLine="281" w:firstLineChars="134"/>
        <w:rPr>
          <w:rFonts w:hint="eastAsia" w:ascii="宋体" w:hAnsi="宋体" w:eastAsia="宋体" w:cs="宋体"/>
          <w:sz w:val="21"/>
          <w:szCs w:val="21"/>
          <w:lang w:eastAsia="zh-CN"/>
        </w:rPr>
      </w:pPr>
    </w:p>
    <w:p w14:paraId="57BD1FCE">
      <w:pPr>
        <w:jc w:val="both"/>
        <w:rPr>
          <w:rFonts w:hint="eastAsia"/>
          <w:b/>
          <w:sz w:val="28"/>
          <w:szCs w:val="28"/>
          <w:lang w:eastAsia="zh-CN"/>
        </w:rPr>
      </w:pPr>
      <w:r>
        <w:rPr>
          <w:rFonts w:hint="eastAsia" w:ascii="宋体" w:hAnsi="宋体" w:eastAsia="宋体" w:cs="宋体"/>
          <w:sz w:val="21"/>
          <w:szCs w:val="21"/>
          <w:lang w:eastAsia="zh-CN"/>
        </w:rPr>
        <w:t>财务人员签名及日期</w:t>
      </w:r>
      <w:r>
        <w:rPr>
          <w:rFonts w:hint="eastAsia" w:ascii="宋体" w:hAnsi="宋体" w:eastAsia="宋体" w:cs="宋体"/>
          <w:sz w:val="21"/>
          <w:szCs w:val="21"/>
          <w:lang w:val="en-US" w:eastAsia="zh-CN"/>
        </w:rPr>
        <w:t>:</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none"/>
          <w:lang w:val="en-US" w:eastAsia="zh-CN"/>
        </w:rPr>
        <w:t xml:space="preserve"> 归档人签名及日期:</w:t>
      </w:r>
      <w:r>
        <w:rPr>
          <w:rFonts w:hint="eastAsia" w:ascii="宋体" w:hAnsi="宋体" w:cs="宋体"/>
          <w:szCs w:val="21"/>
          <w:u w:val="single"/>
          <w:lang w:val="en-US" w:eastAsia="zh-CN"/>
        </w:rPr>
        <w:t xml:space="preserve">                        </w:t>
      </w:r>
      <w:r>
        <w:rPr>
          <w:rFonts w:ascii="Arial" w:hAnsi="Arial" w:cs="Arial"/>
        </w:rPr>
        <w:t xml:space="preserve"> </w:t>
      </w:r>
    </w:p>
    <w:p w14:paraId="2B6093F7">
      <w:pPr>
        <w:jc w:val="center"/>
        <w:rPr>
          <w:rFonts w:hint="eastAsia"/>
          <w:b/>
          <w:sz w:val="28"/>
          <w:szCs w:val="28"/>
          <w:lang w:eastAsia="zh-CN"/>
        </w:rPr>
      </w:pPr>
    </w:p>
    <w:p w14:paraId="5FF4F97B">
      <w:pPr>
        <w:jc w:val="center"/>
        <w:rPr>
          <w:rFonts w:hint="eastAsia"/>
          <w:b/>
          <w:sz w:val="28"/>
          <w:szCs w:val="28"/>
          <w:lang w:eastAsia="zh-CN"/>
        </w:rPr>
      </w:pPr>
      <w:r>
        <w:rPr>
          <w:rFonts w:hint="eastAsia"/>
          <w:b/>
          <w:sz w:val="28"/>
          <w:szCs w:val="28"/>
          <w:lang w:eastAsia="zh-CN"/>
        </w:rPr>
        <w:t>附表一</w:t>
      </w:r>
    </w:p>
    <w:tbl>
      <w:tblPr>
        <w:tblStyle w:val="5"/>
        <w:tblW w:w="100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96"/>
      </w:tblGrid>
      <w:tr w14:paraId="051B1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10096" w:type="dxa"/>
            <w:vAlign w:val="top"/>
          </w:tcPr>
          <w:p w14:paraId="429F341D">
            <w:pPr>
              <w:rPr>
                <w:rFonts w:hint="eastAsia"/>
                <w:b/>
                <w:szCs w:val="21"/>
              </w:rPr>
            </w:pPr>
            <w:r>
              <w:rPr>
                <w:rFonts w:hint="eastAsia"/>
                <w:b/>
                <w:szCs w:val="21"/>
              </w:rPr>
              <w:t>产品明细：</w:t>
            </w:r>
            <w:permStart w:id="57" w:edGrp="everyone"/>
          </w:p>
          <w:permEnd w:id="57"/>
          <w:p w14:paraId="41183681">
            <w:pPr>
              <w:rPr>
                <w:rFonts w:hint="eastAsia"/>
                <w:szCs w:val="21"/>
              </w:rPr>
            </w:pPr>
          </w:p>
        </w:tc>
      </w:tr>
      <w:tr w14:paraId="31132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6" w:type="dxa"/>
            <w:vAlign w:val="top"/>
          </w:tcPr>
          <w:p w14:paraId="43B75F65">
            <w:pPr>
              <w:rPr>
                <w:rFonts w:hint="eastAsia"/>
                <w:b/>
                <w:szCs w:val="21"/>
              </w:rPr>
            </w:pPr>
            <w:r>
              <w:rPr>
                <w:rFonts w:hint="eastAsia"/>
                <w:b/>
                <w:szCs w:val="21"/>
              </w:rPr>
              <w:t>产品铭牌：</w:t>
            </w:r>
            <w:permStart w:id="58" w:edGrp="everyone"/>
          </w:p>
          <w:permEnd w:id="58"/>
          <w:p w14:paraId="43FC890C">
            <w:pPr>
              <w:rPr>
                <w:rFonts w:hint="eastAsia"/>
                <w:szCs w:val="21"/>
              </w:rPr>
            </w:pPr>
          </w:p>
          <w:p w14:paraId="27D65253">
            <w:pPr>
              <w:rPr>
                <w:rFonts w:hint="eastAsia"/>
                <w:szCs w:val="21"/>
              </w:rPr>
            </w:pPr>
          </w:p>
          <w:p w14:paraId="10803814">
            <w:pPr>
              <w:rPr>
                <w:rFonts w:hint="eastAsia"/>
                <w:szCs w:val="21"/>
              </w:rPr>
            </w:pPr>
          </w:p>
          <w:p w14:paraId="433C6BEE">
            <w:pPr>
              <w:rPr>
                <w:rFonts w:hint="eastAsia"/>
                <w:szCs w:val="21"/>
              </w:rPr>
            </w:pPr>
          </w:p>
          <w:p w14:paraId="41921237">
            <w:pPr>
              <w:rPr>
                <w:rFonts w:hint="eastAsia"/>
                <w:szCs w:val="21"/>
              </w:rPr>
            </w:pPr>
          </w:p>
          <w:p w14:paraId="4C413954">
            <w:pPr>
              <w:rPr>
                <w:rFonts w:hint="eastAsia"/>
                <w:szCs w:val="21"/>
              </w:rPr>
            </w:pPr>
          </w:p>
          <w:p w14:paraId="0561C3C5">
            <w:pPr>
              <w:rPr>
                <w:rFonts w:hint="eastAsia"/>
                <w:szCs w:val="21"/>
              </w:rPr>
            </w:pPr>
          </w:p>
          <w:p w14:paraId="5348A3DD">
            <w:pPr>
              <w:rPr>
                <w:rFonts w:hint="eastAsia"/>
                <w:szCs w:val="21"/>
              </w:rPr>
            </w:pPr>
          </w:p>
          <w:p w14:paraId="546B7254">
            <w:pPr>
              <w:rPr>
                <w:rFonts w:hint="eastAsia"/>
                <w:szCs w:val="21"/>
              </w:rPr>
            </w:pPr>
          </w:p>
          <w:p w14:paraId="6DDDD6FB">
            <w:pPr>
              <w:rPr>
                <w:rFonts w:hint="eastAsia"/>
                <w:szCs w:val="21"/>
              </w:rPr>
            </w:pPr>
          </w:p>
          <w:p w14:paraId="334576B3">
            <w:pPr>
              <w:rPr>
                <w:rFonts w:hint="eastAsia"/>
                <w:szCs w:val="21"/>
              </w:rPr>
            </w:pPr>
          </w:p>
          <w:p w14:paraId="48672F50">
            <w:pPr>
              <w:rPr>
                <w:rFonts w:hint="eastAsia"/>
                <w:szCs w:val="21"/>
              </w:rPr>
            </w:pPr>
          </w:p>
          <w:p w14:paraId="375198D7">
            <w:pPr>
              <w:rPr>
                <w:rFonts w:hint="eastAsia"/>
                <w:szCs w:val="21"/>
              </w:rPr>
            </w:pPr>
          </w:p>
        </w:tc>
      </w:tr>
      <w:tr w14:paraId="3B82E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6" w:type="dxa"/>
            <w:tcBorders>
              <w:bottom w:val="single" w:color="auto" w:sz="4" w:space="0"/>
            </w:tcBorders>
            <w:vAlign w:val="top"/>
          </w:tcPr>
          <w:p w14:paraId="31B7C944">
            <w:pPr>
              <w:rPr>
                <w:rFonts w:hint="eastAsia"/>
                <w:b/>
                <w:szCs w:val="21"/>
              </w:rPr>
            </w:pPr>
            <w:r>
              <w:rPr>
                <w:rFonts w:hint="eastAsia"/>
                <w:b/>
                <w:szCs w:val="21"/>
              </w:rPr>
              <w:t>产品照片：</w:t>
            </w:r>
            <w:permStart w:id="59" w:edGrp="everyone"/>
          </w:p>
          <w:permEnd w:id="59"/>
          <w:p w14:paraId="181FB590">
            <w:pPr>
              <w:rPr>
                <w:rFonts w:hint="eastAsia"/>
                <w:szCs w:val="21"/>
              </w:rPr>
            </w:pPr>
          </w:p>
          <w:p w14:paraId="7DFF69D9">
            <w:pPr>
              <w:rPr>
                <w:rFonts w:hint="eastAsia"/>
                <w:szCs w:val="21"/>
              </w:rPr>
            </w:pPr>
          </w:p>
          <w:p w14:paraId="2F61F59A">
            <w:pPr>
              <w:rPr>
                <w:rFonts w:hint="eastAsia"/>
                <w:szCs w:val="21"/>
              </w:rPr>
            </w:pPr>
          </w:p>
          <w:p w14:paraId="7C37F783">
            <w:pPr>
              <w:rPr>
                <w:rFonts w:hint="eastAsia"/>
                <w:szCs w:val="21"/>
              </w:rPr>
            </w:pPr>
          </w:p>
          <w:p w14:paraId="57CA8BAE">
            <w:pPr>
              <w:rPr>
                <w:rFonts w:hint="eastAsia"/>
                <w:szCs w:val="21"/>
              </w:rPr>
            </w:pPr>
          </w:p>
          <w:p w14:paraId="1B64C3E8">
            <w:pPr>
              <w:rPr>
                <w:rFonts w:hint="eastAsia"/>
                <w:szCs w:val="21"/>
              </w:rPr>
            </w:pPr>
          </w:p>
          <w:p w14:paraId="66EF2CB8">
            <w:pPr>
              <w:rPr>
                <w:rFonts w:hint="eastAsia"/>
                <w:szCs w:val="21"/>
              </w:rPr>
            </w:pPr>
          </w:p>
          <w:p w14:paraId="47A47A3B">
            <w:pPr>
              <w:rPr>
                <w:rFonts w:hint="eastAsia"/>
                <w:szCs w:val="21"/>
                <w:lang w:val="en-US" w:eastAsia="zh-CN"/>
              </w:rPr>
            </w:pPr>
          </w:p>
          <w:p w14:paraId="1AC9C346">
            <w:pPr>
              <w:rPr>
                <w:rFonts w:hint="eastAsia"/>
                <w:szCs w:val="21"/>
                <w:lang w:val="en-US" w:eastAsia="zh-CN"/>
              </w:rPr>
            </w:pPr>
          </w:p>
          <w:p w14:paraId="16A8A79D">
            <w:pPr>
              <w:rPr>
                <w:rFonts w:hint="eastAsia"/>
                <w:szCs w:val="21"/>
                <w:lang w:val="en-US" w:eastAsia="zh-CN"/>
              </w:rPr>
            </w:pPr>
          </w:p>
          <w:p w14:paraId="116792C7">
            <w:pPr>
              <w:rPr>
                <w:rFonts w:hint="eastAsia"/>
                <w:szCs w:val="21"/>
                <w:lang w:val="en-US" w:eastAsia="zh-CN"/>
              </w:rPr>
            </w:pPr>
          </w:p>
          <w:p w14:paraId="1285FCEF">
            <w:pPr>
              <w:rPr>
                <w:rFonts w:hint="eastAsia"/>
                <w:szCs w:val="21"/>
                <w:lang w:val="en-US" w:eastAsia="zh-CN"/>
              </w:rPr>
            </w:pPr>
          </w:p>
          <w:p w14:paraId="5DCE455F">
            <w:pPr>
              <w:rPr>
                <w:rFonts w:hint="eastAsia"/>
                <w:szCs w:val="21"/>
                <w:lang w:val="en-US" w:eastAsia="zh-CN"/>
              </w:rPr>
            </w:pPr>
          </w:p>
          <w:p w14:paraId="702BF3B5">
            <w:pPr>
              <w:rPr>
                <w:rFonts w:hint="eastAsia"/>
                <w:szCs w:val="21"/>
                <w:lang w:val="en-US" w:eastAsia="zh-CN"/>
              </w:rPr>
            </w:pPr>
          </w:p>
          <w:p w14:paraId="54018DE7">
            <w:pPr>
              <w:rPr>
                <w:rFonts w:hint="eastAsia"/>
                <w:szCs w:val="21"/>
                <w:lang w:val="en-US" w:eastAsia="zh-CN"/>
              </w:rPr>
            </w:pPr>
          </w:p>
          <w:p w14:paraId="771D356E">
            <w:pPr>
              <w:rPr>
                <w:rFonts w:hint="eastAsia"/>
                <w:szCs w:val="21"/>
                <w:lang w:val="en-US" w:eastAsia="zh-CN"/>
              </w:rPr>
            </w:pPr>
          </w:p>
          <w:p w14:paraId="4FEE8133">
            <w:pPr>
              <w:rPr>
                <w:rFonts w:hint="eastAsia"/>
                <w:szCs w:val="21"/>
                <w:lang w:val="en-US" w:eastAsia="zh-CN"/>
              </w:rPr>
            </w:pPr>
          </w:p>
          <w:p w14:paraId="33D5DFE8">
            <w:pPr>
              <w:rPr>
                <w:rFonts w:hint="eastAsia"/>
                <w:szCs w:val="21"/>
                <w:lang w:val="en-US" w:eastAsia="zh-CN"/>
              </w:rPr>
            </w:pPr>
          </w:p>
          <w:p w14:paraId="045DFCAE">
            <w:pPr>
              <w:rPr>
                <w:rFonts w:hint="eastAsia"/>
                <w:szCs w:val="21"/>
              </w:rPr>
            </w:pPr>
          </w:p>
          <w:p w14:paraId="50B4613A">
            <w:pPr>
              <w:rPr>
                <w:rFonts w:hint="eastAsia"/>
                <w:szCs w:val="21"/>
              </w:rPr>
            </w:pPr>
          </w:p>
        </w:tc>
      </w:tr>
      <w:tr w14:paraId="139C3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6" w:type="dxa"/>
            <w:vAlign w:val="top"/>
          </w:tcPr>
          <w:p w14:paraId="32EAB8B0">
            <w:pPr>
              <w:rPr>
                <w:rFonts w:hint="eastAsia"/>
                <w:szCs w:val="21"/>
              </w:rPr>
            </w:pPr>
            <w:r>
              <w:rPr>
                <w:rFonts w:hint="eastAsia"/>
                <w:b/>
                <w:szCs w:val="21"/>
              </w:rPr>
              <w:t>附加说明：</w:t>
            </w:r>
            <w:permStart w:id="60" w:edGrp="everyone"/>
          </w:p>
          <w:permEnd w:id="60"/>
          <w:p w14:paraId="48E6913F">
            <w:pPr>
              <w:rPr>
                <w:rFonts w:hint="eastAsia"/>
                <w:szCs w:val="21"/>
              </w:rPr>
            </w:pPr>
          </w:p>
          <w:p w14:paraId="5B3B821F">
            <w:pPr>
              <w:rPr>
                <w:rFonts w:hint="eastAsia"/>
                <w:szCs w:val="21"/>
              </w:rPr>
            </w:pPr>
          </w:p>
          <w:p w14:paraId="26C1146F">
            <w:pPr>
              <w:rPr>
                <w:rFonts w:hint="eastAsia"/>
                <w:szCs w:val="21"/>
              </w:rPr>
            </w:pPr>
          </w:p>
          <w:p w14:paraId="132D9748">
            <w:pPr>
              <w:rPr>
                <w:rFonts w:hint="eastAsia"/>
                <w:szCs w:val="21"/>
              </w:rPr>
            </w:pPr>
          </w:p>
        </w:tc>
      </w:tr>
    </w:tbl>
    <w:p w14:paraId="0891F47C">
      <w:pPr>
        <w:spacing w:line="300" w:lineRule="exact"/>
        <w:ind w:right="124" w:rightChars="59"/>
        <w:rPr>
          <w:rFonts w:ascii="Arial" w:hAnsi="Arial" w:cs="Arial"/>
          <w:color w:val="000000"/>
          <w:sz w:val="13"/>
          <w:szCs w:val="13"/>
        </w:rPr>
      </w:pPr>
    </w:p>
    <w:p w14:paraId="31BF7F97">
      <w:pPr>
        <w:spacing w:line="300" w:lineRule="exact"/>
        <w:ind w:right="124" w:rightChars="59"/>
        <w:rPr>
          <w:rFonts w:ascii="Arial" w:hAnsi="Arial" w:cs="Arial"/>
          <w:color w:val="000000"/>
          <w:sz w:val="13"/>
          <w:szCs w:val="13"/>
        </w:rPr>
      </w:pPr>
    </w:p>
    <w:p w14:paraId="3DFB234B">
      <w:pPr>
        <w:spacing w:line="360" w:lineRule="exact"/>
        <w:ind w:left="-178" w:leftChars="-85" w:right="588" w:rightChars="280" w:firstLine="34" w:firstLineChars="12"/>
        <w:jc w:val="center"/>
        <w:rPr>
          <w:rFonts w:hint="eastAsia" w:ascii="Arial" w:hAnsi="宋体" w:cs="Arial"/>
          <w:b/>
          <w:sz w:val="28"/>
          <w:szCs w:val="28"/>
          <w:lang w:bidi="ar"/>
        </w:rPr>
      </w:pPr>
    </w:p>
    <w:p w14:paraId="054339F6">
      <w:pPr>
        <w:spacing w:line="360" w:lineRule="exact"/>
        <w:ind w:left="-178" w:leftChars="-85" w:right="588" w:rightChars="280" w:firstLine="34" w:firstLineChars="12"/>
        <w:jc w:val="center"/>
        <w:rPr>
          <w:rFonts w:hint="eastAsia" w:ascii="Arial" w:hAnsi="Arial" w:eastAsia="宋体" w:cs="Arial"/>
          <w:color w:val="000000"/>
          <w:sz w:val="13"/>
          <w:szCs w:val="13"/>
          <w:lang w:eastAsia="zh-CN"/>
        </w:rPr>
      </w:pPr>
      <w:r>
        <w:rPr>
          <w:rFonts w:hint="eastAsia" w:ascii="Arial" w:hAnsi="宋体" w:cs="Arial"/>
          <w:b/>
          <w:sz w:val="28"/>
          <w:szCs w:val="28"/>
          <w:lang w:bidi="ar"/>
        </w:rPr>
        <w:t>委托业务合</w:t>
      </w:r>
      <w:r>
        <w:rPr>
          <w:rFonts w:hint="eastAsia" w:ascii="Arial" w:hAnsi="宋体" w:cs="Arial"/>
          <w:b/>
          <w:sz w:val="28"/>
          <w:szCs w:val="28"/>
          <w:lang w:eastAsia="zh-CN" w:bidi="ar"/>
        </w:rPr>
        <w:t>作协议</w:t>
      </w:r>
    </w:p>
    <w:p w14:paraId="3BA24815">
      <w:pPr>
        <w:numPr>
          <w:ilvl w:val="0"/>
          <w:numId w:val="1"/>
        </w:numPr>
        <w:spacing w:line="260" w:lineRule="exact"/>
        <w:ind w:left="-178" w:leftChars="-85" w:right="124" w:rightChars="59" w:firstLine="360" w:firstLineChars="200"/>
        <w:rPr>
          <w:rFonts w:hint="eastAsia" w:ascii="Arial" w:hAnsi="Arial" w:cs="Arial"/>
          <w:color w:val="000000"/>
          <w:sz w:val="18"/>
          <w:szCs w:val="18"/>
        </w:rPr>
      </w:pPr>
      <w:r>
        <w:rPr>
          <w:rFonts w:hint="eastAsia" w:ascii="Arial" w:hAnsi="Arial" w:cs="Arial"/>
          <w:color w:val="000000"/>
          <w:sz w:val="18"/>
          <w:szCs w:val="18"/>
        </w:rPr>
        <w:t>广东德威检验认证有限公司（以下简称DQA）接受委托方书面检验鉴定、检测委托。委托单作为本协议的附件，本协议以委托方代表人在委托单上签名盖章后生效。委托方对本协议及委托单有不明之处，应在填写委托单时，向DQA工作人员咨询。</w:t>
      </w:r>
    </w:p>
    <w:p w14:paraId="29365068">
      <w:pPr>
        <w:numPr>
          <w:ilvl w:val="0"/>
          <w:numId w:val="1"/>
        </w:numPr>
        <w:spacing w:line="260" w:lineRule="exact"/>
        <w:ind w:left="-178" w:leftChars="-85" w:right="124" w:rightChars="59" w:firstLine="360" w:firstLineChars="200"/>
        <w:rPr>
          <w:rFonts w:ascii="Arial" w:hAnsi="Arial" w:cs="Arial"/>
          <w:sz w:val="18"/>
          <w:szCs w:val="18"/>
        </w:rPr>
      </w:pPr>
      <w:r>
        <w:rPr>
          <w:rFonts w:hint="eastAsia" w:ascii="Arial" w:hAnsi="宋体" w:cs="Arial"/>
          <w:color w:val="000000"/>
          <w:sz w:val="18"/>
          <w:szCs w:val="18"/>
        </w:rPr>
        <w:t>委托方对所提供的委托方名称、地址、样品名称、来源、生产厂家、品牌等所有与样品检测或检验有关的资料的正确性、真实性、合法性负责。上述</w:t>
      </w:r>
      <w:r>
        <w:rPr>
          <w:rFonts w:hint="eastAsia" w:ascii="Arial" w:hAnsi="宋体" w:cs="Arial"/>
          <w:sz w:val="18"/>
          <w:szCs w:val="18"/>
        </w:rPr>
        <w:t>信息未经</w:t>
      </w:r>
      <w:r>
        <w:rPr>
          <w:rFonts w:hint="eastAsia" w:ascii="Arial" w:hAnsi="Arial" w:cs="Arial"/>
          <w:sz w:val="18"/>
          <w:szCs w:val="18"/>
        </w:rPr>
        <w:t>DQA</w:t>
      </w:r>
      <w:r>
        <w:rPr>
          <w:rFonts w:hint="eastAsia" w:ascii="Arial" w:hAnsi="宋体" w:cs="Arial"/>
          <w:sz w:val="18"/>
          <w:szCs w:val="18"/>
        </w:rPr>
        <w:t>证实，</w:t>
      </w:r>
      <w:r>
        <w:rPr>
          <w:rFonts w:hint="eastAsia" w:ascii="Arial" w:hAnsi="Arial" w:cs="Arial"/>
          <w:sz w:val="18"/>
          <w:szCs w:val="18"/>
        </w:rPr>
        <w:t>DQA</w:t>
      </w:r>
      <w:r>
        <w:rPr>
          <w:rFonts w:hint="eastAsia" w:ascii="Arial" w:hAnsi="宋体" w:cs="Arial"/>
          <w:sz w:val="18"/>
          <w:szCs w:val="18"/>
        </w:rPr>
        <w:t>不对其真实性负责。因委托方提供的资料存在虚假、误导、隐瞒、重大遗漏而造成损失的，由委托方承担全部责任。</w:t>
      </w:r>
      <w:r>
        <w:rPr>
          <w:rFonts w:hint="eastAsia" w:ascii="Arial" w:hAnsi="Arial" w:cs="Arial"/>
          <w:sz w:val="18"/>
          <w:szCs w:val="18"/>
        </w:rPr>
        <w:t>DQA</w:t>
      </w:r>
      <w:r>
        <w:rPr>
          <w:rFonts w:hint="eastAsia" w:ascii="Arial" w:hAnsi="宋体" w:cs="Arial"/>
          <w:sz w:val="18"/>
          <w:szCs w:val="18"/>
        </w:rPr>
        <w:t>不承担由于委托方填写信息内容不清晰、不完整、字体潦草、模糊所带来的相关责任。</w:t>
      </w:r>
    </w:p>
    <w:p w14:paraId="005EC563">
      <w:pPr>
        <w:numPr>
          <w:ilvl w:val="0"/>
          <w:numId w:val="1"/>
        </w:numPr>
        <w:spacing w:line="260" w:lineRule="exact"/>
        <w:ind w:left="-178" w:leftChars="-85" w:right="124" w:rightChars="59" w:firstLine="360" w:firstLineChars="200"/>
        <w:rPr>
          <w:rFonts w:hint="eastAsia" w:ascii="宋体" w:hAnsi="宋体" w:eastAsia="宋体" w:cs="宋体"/>
          <w:sz w:val="18"/>
          <w:szCs w:val="18"/>
        </w:rPr>
      </w:pPr>
      <w:r>
        <w:rPr>
          <w:rFonts w:hint="eastAsia" w:ascii="Arial" w:hAnsi="宋体" w:cs="Arial"/>
          <w:sz w:val="18"/>
          <w:szCs w:val="18"/>
        </w:rPr>
        <w:t>委托方在办理委托手续时应书面指定检验标准或方法，提供全面、完整、清晰的相关信息。委托方未书面指定的，</w:t>
      </w:r>
      <w:r>
        <w:rPr>
          <w:rFonts w:hint="eastAsia" w:ascii="Arial" w:hAnsi="Arial" w:cs="Arial"/>
          <w:sz w:val="18"/>
          <w:szCs w:val="18"/>
        </w:rPr>
        <w:t>DQA</w:t>
      </w:r>
      <w:r>
        <w:rPr>
          <w:rFonts w:hint="eastAsia" w:ascii="Arial" w:hAnsi="宋体" w:cs="Arial"/>
          <w:sz w:val="18"/>
          <w:szCs w:val="18"/>
        </w:rPr>
        <w:t>有权自行决定检验标准或方法</w:t>
      </w:r>
      <w:r>
        <w:rPr>
          <w:rFonts w:hint="eastAsia" w:ascii="Arial" w:hAnsi="宋体" w:cs="Arial"/>
          <w:sz w:val="18"/>
          <w:szCs w:val="18"/>
          <w:lang w:eastAsia="zh-CN"/>
        </w:rPr>
        <w:t>，</w:t>
      </w:r>
      <w:r>
        <w:rPr>
          <w:rFonts w:hint="eastAsia" w:ascii="Times New Roman" w:hAnsi="Times New Roman" w:eastAsia="宋体" w:cs="Times New Roman"/>
          <w:sz w:val="18"/>
          <w:szCs w:val="18"/>
          <w:lang w:val="en-US" w:eastAsia="zh-CN"/>
        </w:rPr>
        <w:t>对超出能力范围的检测项目，德威检验将采信具备资质的合格分包单位实施，委托方签署本协议即视为同意上述分包授权，且不得以分包为由拒绝检测结果的法律效力。</w:t>
      </w:r>
    </w:p>
    <w:p w14:paraId="5C7B33D9">
      <w:pPr>
        <w:numPr>
          <w:ilvl w:val="0"/>
          <w:numId w:val="1"/>
        </w:numPr>
        <w:spacing w:line="260" w:lineRule="exact"/>
        <w:ind w:left="-178" w:leftChars="-85" w:right="124" w:rightChars="59" w:firstLine="360" w:firstLineChars="200"/>
        <w:rPr>
          <w:rFonts w:hint="eastAsia" w:ascii="Arial" w:hAnsi="宋体" w:cs="Arial"/>
          <w:sz w:val="18"/>
          <w:szCs w:val="18"/>
        </w:rPr>
      </w:pPr>
      <w:r>
        <w:rPr>
          <w:rFonts w:hint="eastAsia" w:ascii="Arial" w:hAnsi="Arial" w:cs="Arial"/>
          <w:sz w:val="18"/>
          <w:szCs w:val="18"/>
        </w:rPr>
        <w:t>需要进行检测时，</w:t>
      </w:r>
      <w:r>
        <w:rPr>
          <w:rFonts w:hint="eastAsia" w:ascii="Arial" w:hAnsi="宋体" w:cs="Arial"/>
          <w:sz w:val="18"/>
          <w:szCs w:val="18"/>
        </w:rPr>
        <w:t>委托方应当根据</w:t>
      </w:r>
      <w:r>
        <w:rPr>
          <w:rFonts w:hint="eastAsia" w:ascii="Arial" w:hAnsi="Arial" w:cs="Arial"/>
          <w:sz w:val="18"/>
          <w:szCs w:val="18"/>
        </w:rPr>
        <w:t>DQA</w:t>
      </w:r>
      <w:r>
        <w:rPr>
          <w:rFonts w:hint="eastAsia" w:ascii="Arial" w:hAnsi="宋体" w:cs="Arial"/>
          <w:sz w:val="18"/>
          <w:szCs w:val="18"/>
        </w:rPr>
        <w:t>的要求提供检验样品，因委托方无法提供符合检验需要的样品而导致迟延或无法出具检验报告的责任，由委托方承担。委托方需要退还样品的，必须在办理委托检验时书面告知</w:t>
      </w:r>
      <w:r>
        <w:rPr>
          <w:rFonts w:hint="eastAsia" w:ascii="Arial" w:hAnsi="Arial" w:cs="Arial"/>
          <w:sz w:val="18"/>
          <w:szCs w:val="18"/>
        </w:rPr>
        <w:t>DQA</w:t>
      </w:r>
      <w:r>
        <w:rPr>
          <w:rFonts w:hint="eastAsia" w:ascii="Arial" w:hAnsi="宋体" w:cs="Arial"/>
          <w:sz w:val="18"/>
          <w:szCs w:val="18"/>
        </w:rPr>
        <w:t>，并在收到检验报告三十天内取回剩余检验样品，另有约定的除外。委托方未书面告知退还样品的，</w:t>
      </w:r>
      <w:r>
        <w:rPr>
          <w:rFonts w:hint="eastAsia" w:ascii="Arial" w:hAnsi="Arial" w:cs="Arial"/>
          <w:sz w:val="18"/>
          <w:szCs w:val="18"/>
        </w:rPr>
        <w:t>DQA</w:t>
      </w:r>
      <w:r>
        <w:rPr>
          <w:rFonts w:hint="eastAsia" w:ascii="Arial" w:hAnsi="宋体" w:cs="Arial"/>
          <w:sz w:val="18"/>
          <w:szCs w:val="18"/>
        </w:rPr>
        <w:t>有权在出具检验报告三十日后对剩余检验样品作符合相应环保要求的处置。样品品质不宜保留的，</w:t>
      </w:r>
      <w:r>
        <w:rPr>
          <w:rFonts w:hint="eastAsia" w:ascii="Arial" w:hAnsi="Arial" w:cs="Arial"/>
          <w:sz w:val="18"/>
          <w:szCs w:val="18"/>
        </w:rPr>
        <w:t>DQA</w:t>
      </w:r>
      <w:r>
        <w:rPr>
          <w:rFonts w:hint="eastAsia" w:ascii="Arial" w:hAnsi="宋体" w:cs="Arial"/>
          <w:sz w:val="18"/>
          <w:szCs w:val="18"/>
        </w:rPr>
        <w:t>可以在出具检验报告后立即作符合环保要求的处置。</w:t>
      </w:r>
    </w:p>
    <w:p w14:paraId="638CF7BB">
      <w:pPr>
        <w:numPr>
          <w:ilvl w:val="0"/>
          <w:numId w:val="1"/>
        </w:numPr>
        <w:spacing w:line="260" w:lineRule="exact"/>
        <w:ind w:left="-178" w:leftChars="-85" w:right="124" w:rightChars="59" w:firstLine="360" w:firstLineChars="200"/>
        <w:rPr>
          <w:rFonts w:ascii="Arial" w:hAnsi="宋体" w:cs="Arial"/>
          <w:sz w:val="18"/>
          <w:szCs w:val="18"/>
        </w:rPr>
      </w:pPr>
      <w:r>
        <w:rPr>
          <w:rFonts w:hint="eastAsia" w:ascii="Arial" w:hAnsi="宋体" w:cs="Arial"/>
          <w:sz w:val="18"/>
          <w:szCs w:val="18"/>
        </w:rPr>
        <w:t>委托方应当在办理委托手续时按照</w:t>
      </w:r>
      <w:r>
        <w:rPr>
          <w:rFonts w:hint="eastAsia" w:ascii="Arial" w:hAnsi="Arial" w:cs="Arial"/>
          <w:sz w:val="18"/>
          <w:szCs w:val="18"/>
        </w:rPr>
        <w:t>DQA</w:t>
      </w:r>
      <w:r>
        <w:rPr>
          <w:rFonts w:hint="eastAsia" w:ascii="Arial" w:hAnsi="宋体" w:cs="Arial"/>
          <w:sz w:val="18"/>
          <w:szCs w:val="18"/>
        </w:rPr>
        <w:t>的收费标准交纳费用。DQA收取的检验检测费是按市场调节价计算。如要求加急服务的，需另外支付加急费。对于尚未纳入上述收费标准的特殊的、新增的检验项目，</w:t>
      </w:r>
      <w:r>
        <w:rPr>
          <w:rFonts w:hint="eastAsia" w:ascii="Arial" w:hAnsi="Arial" w:cs="Arial"/>
          <w:sz w:val="18"/>
          <w:szCs w:val="18"/>
        </w:rPr>
        <w:t>DQA</w:t>
      </w:r>
      <w:r>
        <w:rPr>
          <w:rFonts w:hint="eastAsia" w:ascii="Arial" w:hAnsi="宋体" w:cs="Arial"/>
          <w:sz w:val="18"/>
          <w:szCs w:val="18"/>
        </w:rPr>
        <w:t>参照同类项目的收费标准收取检验费用。除非另有约定，委托方应在委托时交纳全部检验费用，如果委托方逾期交款，检验日期从实际交纳费用时起算，且DQA保留向委托方加收滞纳金的权利（滞纳金为每逾期一天，按未交纳检验费用的千分之五计算），同时委托方应当赔偿DQA为主张债权所遭受的所有损失，包括但不限于诉讼费、律师费、差旅费、公证费等。</w:t>
      </w:r>
    </w:p>
    <w:p w14:paraId="7E2E9811">
      <w:pPr>
        <w:numPr>
          <w:ilvl w:val="0"/>
          <w:numId w:val="1"/>
        </w:numPr>
        <w:spacing w:line="260" w:lineRule="exact"/>
        <w:ind w:left="-178" w:leftChars="-85" w:right="124" w:rightChars="59" w:firstLine="360" w:firstLineChars="200"/>
        <w:rPr>
          <w:rFonts w:ascii="Arial" w:hAnsi="Arial" w:cs="Arial"/>
          <w:sz w:val="18"/>
          <w:szCs w:val="18"/>
        </w:rPr>
      </w:pPr>
      <w:r>
        <w:rPr>
          <w:rFonts w:hint="eastAsia" w:ascii="Arial" w:hAnsi="Arial" w:cs="Arial"/>
          <w:sz w:val="18"/>
          <w:szCs w:val="18"/>
        </w:rPr>
        <w:t>DQA</w:t>
      </w:r>
      <w:r>
        <w:rPr>
          <w:rFonts w:hint="eastAsia" w:ascii="Arial" w:hAnsi="宋体" w:cs="Arial"/>
          <w:sz w:val="18"/>
          <w:szCs w:val="18"/>
        </w:rPr>
        <w:t>因仪器故障、人员调整、样品量超负荷等原因导致无法及时完成检验工作的，委托方同意</w:t>
      </w:r>
      <w:r>
        <w:rPr>
          <w:rFonts w:hint="eastAsia" w:ascii="Arial" w:hAnsi="Arial" w:cs="Arial"/>
          <w:sz w:val="18"/>
          <w:szCs w:val="18"/>
        </w:rPr>
        <w:t>DQA</w:t>
      </w:r>
      <w:r>
        <w:rPr>
          <w:rFonts w:hint="eastAsia" w:ascii="Arial" w:hAnsi="宋体" w:cs="Arial"/>
          <w:sz w:val="18"/>
          <w:szCs w:val="18"/>
        </w:rPr>
        <w:t>将样品分包给具备资质的检验机构检验。</w:t>
      </w:r>
      <w:r>
        <w:rPr>
          <w:rFonts w:hint="eastAsia" w:ascii="Arial" w:hAnsi="Arial" w:cs="Arial"/>
          <w:sz w:val="18"/>
          <w:szCs w:val="18"/>
        </w:rPr>
        <w:t>DQA</w:t>
      </w:r>
      <w:r>
        <w:rPr>
          <w:rFonts w:hint="eastAsia" w:ascii="Arial" w:hAnsi="宋体" w:cs="Arial"/>
          <w:sz w:val="18"/>
          <w:szCs w:val="18"/>
        </w:rPr>
        <w:t>对分包机构的检验数据负责。</w:t>
      </w:r>
    </w:p>
    <w:p w14:paraId="2C2B26AF">
      <w:pPr>
        <w:numPr>
          <w:ilvl w:val="0"/>
          <w:numId w:val="1"/>
        </w:numPr>
        <w:spacing w:line="260" w:lineRule="exact"/>
        <w:ind w:left="-178" w:leftChars="-85" w:right="124" w:rightChars="59" w:firstLine="360" w:firstLineChars="200"/>
        <w:rPr>
          <w:rFonts w:ascii="Arial" w:hAnsi="Arial" w:cs="Arial"/>
          <w:sz w:val="18"/>
          <w:szCs w:val="18"/>
        </w:rPr>
      </w:pPr>
      <w:r>
        <w:rPr>
          <w:rFonts w:hint="eastAsia" w:ascii="Arial" w:hAnsi="宋体" w:cs="Arial"/>
          <w:sz w:val="18"/>
          <w:szCs w:val="18"/>
        </w:rPr>
        <w:t>除非另有约定，检验周期为委托方办理委托后开始计时的工作天数，不包括国家法定节假日。超过当日下午</w:t>
      </w:r>
      <w:r>
        <w:rPr>
          <w:rFonts w:ascii="Arial" w:hAnsi="Arial" w:cs="Arial"/>
          <w:sz w:val="18"/>
          <w:szCs w:val="18"/>
        </w:rPr>
        <w:t>15</w:t>
      </w:r>
      <w:r>
        <w:rPr>
          <w:rFonts w:hint="eastAsia" w:ascii="Arial" w:hAnsi="宋体" w:cs="Arial"/>
          <w:sz w:val="18"/>
          <w:szCs w:val="18"/>
        </w:rPr>
        <w:t>时办理委托手续的，将视为第二个工作日接受委托。</w:t>
      </w:r>
      <w:r>
        <w:rPr>
          <w:rFonts w:hint="eastAsia" w:ascii="Arial" w:hAnsi="Arial" w:cs="Arial"/>
          <w:sz w:val="18"/>
          <w:szCs w:val="18"/>
        </w:rPr>
        <w:t>DQA</w:t>
      </w:r>
      <w:r>
        <w:rPr>
          <w:rFonts w:hint="eastAsia" w:ascii="Arial" w:hAnsi="宋体" w:cs="Arial"/>
          <w:sz w:val="18"/>
          <w:szCs w:val="18"/>
        </w:rPr>
        <w:t>在约定检验期间内无法出具检验报告的，</w:t>
      </w:r>
      <w:r>
        <w:rPr>
          <w:rFonts w:hint="eastAsia" w:ascii="Arial" w:hAnsi="Arial" w:cs="Arial"/>
          <w:sz w:val="18"/>
          <w:szCs w:val="18"/>
        </w:rPr>
        <w:t>DQA</w:t>
      </w:r>
      <w:r>
        <w:rPr>
          <w:rFonts w:hint="eastAsia" w:ascii="Arial" w:hAnsi="宋体" w:cs="Arial"/>
          <w:sz w:val="18"/>
          <w:szCs w:val="18"/>
        </w:rPr>
        <w:t>应提前告知委托方延迟的原因，并另行商定出具检验报告的时间。如需要检测，检测时间将根据检测内容而定，原则上以实验需要时间为准，特殊情况双方协商确定。</w:t>
      </w:r>
    </w:p>
    <w:p w14:paraId="3CFA12C2">
      <w:pPr>
        <w:numPr>
          <w:ilvl w:val="0"/>
          <w:numId w:val="1"/>
        </w:numPr>
        <w:spacing w:line="260" w:lineRule="exact"/>
        <w:ind w:left="-178" w:leftChars="-85" w:right="124" w:rightChars="59" w:firstLine="360" w:firstLineChars="200"/>
        <w:rPr>
          <w:rFonts w:ascii="Arial" w:hAnsi="Arial" w:cs="Arial"/>
          <w:sz w:val="18"/>
          <w:szCs w:val="18"/>
        </w:rPr>
      </w:pPr>
      <w:r>
        <w:rPr>
          <w:rFonts w:hint="eastAsia" w:ascii="Arial" w:hAnsi="Arial" w:cs="Arial"/>
          <w:sz w:val="18"/>
          <w:szCs w:val="18"/>
        </w:rPr>
        <w:t>DQA</w:t>
      </w:r>
      <w:r>
        <w:rPr>
          <w:rFonts w:hint="eastAsia" w:ascii="Arial" w:hAnsi="宋体" w:cs="Arial"/>
          <w:sz w:val="18"/>
          <w:szCs w:val="18"/>
        </w:rPr>
        <w:t>严格遵守国家法律、法规，对检验报告的公正性、准确性和真实性负责，对委托方的技术资料、检验数据等做到严格保密，未经委托方书面同意，不得向第三方披露，因法律规定、司法程序或行政监管的要求而强制披露的除外。</w:t>
      </w:r>
    </w:p>
    <w:p w14:paraId="4EB6C36C">
      <w:pPr>
        <w:numPr>
          <w:ilvl w:val="0"/>
          <w:numId w:val="1"/>
        </w:numPr>
        <w:spacing w:line="260" w:lineRule="exact"/>
        <w:ind w:left="-178" w:leftChars="-85" w:right="124" w:rightChars="59" w:firstLine="360" w:firstLineChars="200"/>
        <w:rPr>
          <w:rFonts w:ascii="Arial" w:hAnsi="Arial" w:cs="Arial"/>
          <w:sz w:val="18"/>
          <w:szCs w:val="18"/>
        </w:rPr>
      </w:pPr>
      <w:r>
        <w:rPr>
          <w:rFonts w:hint="eastAsia" w:ascii="Arial" w:hAnsi="Arial" w:cs="Arial"/>
          <w:sz w:val="18"/>
          <w:szCs w:val="18"/>
        </w:rPr>
        <w:t>DQA</w:t>
      </w:r>
      <w:r>
        <w:rPr>
          <w:rFonts w:hint="eastAsia" w:ascii="Arial" w:hAnsi="宋体" w:cs="Arial"/>
          <w:sz w:val="18"/>
          <w:szCs w:val="18"/>
        </w:rPr>
        <w:t>出具检验报告包括正副本各一份。委托方需要检验报告翻译件的，按约定另行收取费用。除</w:t>
      </w:r>
      <w:r>
        <w:rPr>
          <w:rFonts w:hint="eastAsia" w:ascii="Arial" w:hAnsi="宋体" w:cs="Arial"/>
          <w:color w:val="000000"/>
          <w:sz w:val="18"/>
          <w:szCs w:val="18"/>
        </w:rPr>
        <w:t>双方约定使用特快专递送达的以外，委托方应及时领取检验报告，逾期三个月不领取的，</w:t>
      </w:r>
      <w:r>
        <w:rPr>
          <w:rFonts w:hint="eastAsia" w:ascii="Arial" w:hAnsi="Arial" w:cs="Arial"/>
          <w:color w:val="000000"/>
          <w:sz w:val="18"/>
          <w:szCs w:val="18"/>
        </w:rPr>
        <w:t>DQA</w:t>
      </w:r>
      <w:r>
        <w:rPr>
          <w:rFonts w:hint="eastAsia" w:ascii="Arial" w:hAnsi="宋体" w:cs="Arial"/>
          <w:color w:val="000000"/>
          <w:sz w:val="18"/>
          <w:szCs w:val="18"/>
        </w:rPr>
        <w:t>有权将检验报告作遗弃处理。如对检验报告有特殊要求，委托方应在委托单上“备注”栏内注明。</w:t>
      </w:r>
    </w:p>
    <w:p w14:paraId="09C7E6DA">
      <w:pPr>
        <w:numPr>
          <w:ilvl w:val="0"/>
          <w:numId w:val="1"/>
        </w:numPr>
        <w:spacing w:line="260" w:lineRule="exact"/>
        <w:ind w:left="-178" w:leftChars="-85" w:right="124" w:rightChars="59" w:firstLine="360" w:firstLineChars="200"/>
        <w:rPr>
          <w:rFonts w:ascii="Arial" w:hAnsi="Arial" w:cs="Arial"/>
          <w:sz w:val="18"/>
          <w:szCs w:val="18"/>
        </w:rPr>
      </w:pPr>
      <w:r>
        <w:rPr>
          <w:rFonts w:hint="eastAsia" w:ascii="Arial" w:hAnsi="宋体" w:cs="Arial"/>
          <w:sz w:val="18"/>
          <w:szCs w:val="18"/>
        </w:rPr>
        <w:t>委托方对检验报告有异议的，应当自收到检验报告之日起三十日内向</w:t>
      </w:r>
      <w:r>
        <w:rPr>
          <w:rFonts w:hint="eastAsia" w:ascii="Arial" w:hAnsi="Arial" w:cs="Arial"/>
          <w:sz w:val="18"/>
          <w:szCs w:val="18"/>
        </w:rPr>
        <w:t>DQA</w:t>
      </w:r>
      <w:r>
        <w:rPr>
          <w:rFonts w:hint="eastAsia" w:ascii="Arial" w:hAnsi="宋体" w:cs="Arial"/>
          <w:sz w:val="18"/>
          <w:szCs w:val="18"/>
        </w:rPr>
        <w:t xml:space="preserve">提出书面异议，逾期未提出书面异议的，视为无异议。DQA应在三日内给予答复。如同意复检，应于十日内安排。检验（检测）复检结果维持原结果的，委托方须按规定向DQA支付复检费。检验（检测）复检结果确认原结果有误的，DQA不再收取复检费。 </w:t>
      </w:r>
      <w:r>
        <w:rPr>
          <w:rFonts w:ascii="Arial" w:hAnsi="Arial" w:cs="Arial"/>
          <w:sz w:val="18"/>
          <w:szCs w:val="18"/>
        </w:rPr>
        <w:t xml:space="preserve"> </w:t>
      </w:r>
    </w:p>
    <w:p w14:paraId="72AA0CB0">
      <w:pPr>
        <w:numPr>
          <w:ilvl w:val="0"/>
          <w:numId w:val="1"/>
        </w:numPr>
        <w:spacing w:line="260" w:lineRule="exact"/>
        <w:ind w:left="-178" w:leftChars="-85" w:right="124" w:rightChars="59" w:firstLine="360" w:firstLineChars="200"/>
        <w:rPr>
          <w:rFonts w:ascii="Arial" w:hAnsi="Arial" w:cs="Arial"/>
          <w:color w:val="000000"/>
          <w:sz w:val="18"/>
          <w:szCs w:val="18"/>
        </w:rPr>
      </w:pPr>
      <w:r>
        <w:rPr>
          <w:rFonts w:hint="eastAsia" w:ascii="Arial" w:hAnsi="宋体" w:cs="Arial"/>
          <w:sz w:val="18"/>
          <w:szCs w:val="18"/>
        </w:rPr>
        <w:t>本协议所指的检验报告包括</w:t>
      </w:r>
      <w:r>
        <w:rPr>
          <w:rFonts w:hint="eastAsia" w:ascii="Arial" w:hAnsi="Arial" w:cs="Arial"/>
          <w:sz w:val="18"/>
          <w:szCs w:val="18"/>
        </w:rPr>
        <w:t>DQA</w:t>
      </w:r>
      <w:r>
        <w:rPr>
          <w:rFonts w:hint="eastAsia" w:ascii="Arial" w:hAnsi="宋体" w:cs="Arial"/>
          <w:sz w:val="18"/>
          <w:szCs w:val="18"/>
        </w:rPr>
        <w:t>出具的检验报告、检测报告或者以其他形式出现的证明性文件。检验报告得出的数据或结论是基于特定的时间、特定的方法以及特定的适用标准对检验样品特征、成份、性能或质量进行的描述，采用不同的方法和标准、在不同的环境条件下对样品进行检验有可能得出不同的结论。</w:t>
      </w:r>
    </w:p>
    <w:p w14:paraId="0CF4E7B4">
      <w:pPr>
        <w:numPr>
          <w:ilvl w:val="0"/>
          <w:numId w:val="1"/>
        </w:numPr>
        <w:spacing w:line="260" w:lineRule="exact"/>
        <w:ind w:left="-178" w:leftChars="-85" w:right="124" w:rightChars="59" w:firstLine="360" w:firstLineChars="200"/>
        <w:rPr>
          <w:rFonts w:ascii="Arial" w:hAnsi="Arial" w:cs="Arial"/>
          <w:sz w:val="18"/>
          <w:szCs w:val="18"/>
        </w:rPr>
      </w:pPr>
      <w:r>
        <w:rPr>
          <w:rFonts w:hint="eastAsia" w:ascii="Arial" w:hAnsi="Arial" w:cs="Arial"/>
          <w:sz w:val="18"/>
          <w:szCs w:val="18"/>
        </w:rPr>
        <w:t>检验包含检测并</w:t>
      </w:r>
      <w:r>
        <w:rPr>
          <w:rFonts w:hint="eastAsia" w:ascii="Arial" w:hAnsi="宋体" w:cs="Arial"/>
          <w:sz w:val="18"/>
          <w:szCs w:val="18"/>
        </w:rPr>
        <w:t>由委托方自行送样时，</w:t>
      </w:r>
      <w:r>
        <w:rPr>
          <w:rFonts w:hint="eastAsia" w:ascii="Arial" w:hAnsi="Arial" w:cs="Arial"/>
          <w:sz w:val="18"/>
          <w:szCs w:val="18"/>
        </w:rPr>
        <w:t>DQA</w:t>
      </w:r>
      <w:r>
        <w:rPr>
          <w:rFonts w:hint="eastAsia" w:ascii="Arial" w:hAnsi="宋体" w:cs="Arial"/>
          <w:sz w:val="18"/>
          <w:szCs w:val="18"/>
        </w:rPr>
        <w:t>检验报告得出的数据或结论仅对检验样品有效，不适用于检验样品以外的相同批次、相同规格或相同品牌的产品，也不适用于证明与制作、加工或生产检验样品相关的方法、流程或工艺的正确性、合理性。委托方或者第三人仅以本检验报告为依据进行批量生产所造成的任何损失均自行承担，与</w:t>
      </w:r>
      <w:r>
        <w:rPr>
          <w:rFonts w:hint="eastAsia" w:ascii="Arial" w:hAnsi="Arial" w:cs="Arial"/>
          <w:sz w:val="18"/>
          <w:szCs w:val="18"/>
        </w:rPr>
        <w:t>DQA</w:t>
      </w:r>
      <w:r>
        <w:rPr>
          <w:rFonts w:hint="eastAsia" w:ascii="Arial" w:hAnsi="宋体" w:cs="Arial"/>
          <w:sz w:val="18"/>
          <w:szCs w:val="18"/>
        </w:rPr>
        <w:t>无关。委托方如需对某一批次产品进行检验，应向</w:t>
      </w:r>
      <w:r>
        <w:rPr>
          <w:rFonts w:hint="eastAsia" w:ascii="Arial" w:hAnsi="Arial" w:cs="Arial"/>
          <w:sz w:val="18"/>
          <w:szCs w:val="18"/>
        </w:rPr>
        <w:t>DQA</w:t>
      </w:r>
      <w:r>
        <w:rPr>
          <w:rFonts w:hint="eastAsia" w:ascii="Arial" w:hAnsi="宋体" w:cs="Arial"/>
          <w:sz w:val="18"/>
          <w:szCs w:val="18"/>
        </w:rPr>
        <w:t>委托对整批产品进行抽样检验，并支付相关费用。</w:t>
      </w:r>
    </w:p>
    <w:p w14:paraId="08D2293C">
      <w:pPr>
        <w:numPr>
          <w:ilvl w:val="0"/>
          <w:numId w:val="1"/>
        </w:numPr>
        <w:spacing w:line="260" w:lineRule="exact"/>
        <w:ind w:left="-178" w:leftChars="-85" w:right="124" w:rightChars="59" w:firstLine="360" w:firstLineChars="200"/>
        <w:rPr>
          <w:rFonts w:ascii="Arial" w:hAnsi="Arial" w:cs="Arial"/>
          <w:kern w:val="0"/>
          <w:sz w:val="18"/>
          <w:szCs w:val="18"/>
        </w:rPr>
      </w:pPr>
      <w:r>
        <w:rPr>
          <w:rFonts w:hint="eastAsia" w:ascii="Arial" w:hAnsi="宋体" w:cs="Arial"/>
          <w:sz w:val="18"/>
          <w:szCs w:val="18"/>
        </w:rPr>
        <w:t>检验报告仅限于委托方使用，委托方将检验报告转让给任何第三方使用所造成的任何损失，</w:t>
      </w:r>
      <w:r>
        <w:rPr>
          <w:rFonts w:hint="eastAsia" w:ascii="Arial" w:hAnsi="Arial" w:cs="Arial"/>
          <w:sz w:val="18"/>
          <w:szCs w:val="18"/>
        </w:rPr>
        <w:t>DQA</w:t>
      </w:r>
      <w:r>
        <w:rPr>
          <w:rFonts w:hint="eastAsia" w:ascii="Arial" w:hAnsi="宋体" w:cs="Arial"/>
          <w:sz w:val="18"/>
          <w:szCs w:val="18"/>
        </w:rPr>
        <w:t>将不承担赔偿责任。委托方将检验报告用于对外公示、广告宣传以及司法目的之前，其相关内容及形式应事先征得</w:t>
      </w:r>
      <w:r>
        <w:rPr>
          <w:rFonts w:hint="eastAsia" w:ascii="Arial" w:hAnsi="Arial" w:cs="Arial"/>
          <w:sz w:val="18"/>
          <w:szCs w:val="18"/>
        </w:rPr>
        <w:t>DQA</w:t>
      </w:r>
      <w:r>
        <w:rPr>
          <w:rFonts w:hint="eastAsia" w:ascii="Arial" w:hAnsi="宋体" w:cs="Arial"/>
          <w:sz w:val="18"/>
          <w:szCs w:val="18"/>
        </w:rPr>
        <w:t>的书面同意。委托方应当将检验报告作为一个整体使用，未经</w:t>
      </w:r>
      <w:r>
        <w:rPr>
          <w:rFonts w:hint="eastAsia" w:ascii="Arial" w:hAnsi="Arial" w:cs="Arial"/>
          <w:sz w:val="18"/>
          <w:szCs w:val="18"/>
        </w:rPr>
        <w:t>DQA</w:t>
      </w:r>
      <w:r>
        <w:rPr>
          <w:rFonts w:hint="eastAsia" w:ascii="Arial" w:hAnsi="宋体" w:cs="Arial"/>
          <w:sz w:val="18"/>
          <w:szCs w:val="18"/>
        </w:rPr>
        <w:t>书面同意，任何部分引述或者部分复制检验报告的行为均被视为无效。委托方应合法、合理使用检验报告，不得对检验报告内容进行私自涂改、篡改。如果</w:t>
      </w:r>
      <w:r>
        <w:rPr>
          <w:rFonts w:hint="eastAsia" w:ascii="Arial" w:hAnsi="宋体" w:cs="Arial"/>
          <w:color w:val="000000"/>
          <w:sz w:val="18"/>
          <w:szCs w:val="18"/>
        </w:rPr>
        <w:t>委托方滥用或者违法使用检验报告，侵犯第三方权益或造成第三方损失的，</w:t>
      </w:r>
      <w:r>
        <w:rPr>
          <w:rFonts w:hint="eastAsia" w:ascii="Arial" w:hAnsi="Arial" w:cs="Arial"/>
          <w:color w:val="000000"/>
          <w:sz w:val="18"/>
          <w:szCs w:val="18"/>
        </w:rPr>
        <w:t>DQA</w:t>
      </w:r>
      <w:r>
        <w:rPr>
          <w:rFonts w:hint="eastAsia" w:ascii="Arial" w:hAnsi="宋体" w:cs="Arial"/>
          <w:color w:val="000000"/>
          <w:sz w:val="18"/>
          <w:szCs w:val="18"/>
        </w:rPr>
        <w:t>不承担任何责任。如果因委托方不合理使用检验报告，导致</w:t>
      </w:r>
      <w:r>
        <w:rPr>
          <w:rFonts w:hint="eastAsia" w:ascii="Arial" w:hAnsi="Arial" w:cs="Arial"/>
          <w:color w:val="000000"/>
          <w:sz w:val="18"/>
          <w:szCs w:val="18"/>
        </w:rPr>
        <w:t>DQA</w:t>
      </w:r>
      <w:r>
        <w:rPr>
          <w:rFonts w:hint="eastAsia" w:ascii="Arial" w:hAnsi="宋体" w:cs="Arial"/>
          <w:color w:val="000000"/>
          <w:sz w:val="18"/>
          <w:szCs w:val="18"/>
        </w:rPr>
        <w:t>被司法或行政机关裁判或决定向第三方承担责任，或者遭受其他损失的，委托方应当赔偿</w:t>
      </w:r>
      <w:r>
        <w:rPr>
          <w:rFonts w:hint="eastAsia" w:ascii="Arial" w:hAnsi="Arial" w:cs="Arial"/>
          <w:color w:val="000000"/>
          <w:sz w:val="18"/>
          <w:szCs w:val="18"/>
        </w:rPr>
        <w:t>DQA</w:t>
      </w:r>
      <w:r>
        <w:rPr>
          <w:rFonts w:hint="eastAsia" w:ascii="Arial" w:hAnsi="宋体" w:cs="Arial"/>
          <w:color w:val="000000"/>
          <w:sz w:val="18"/>
          <w:szCs w:val="18"/>
        </w:rPr>
        <w:t>所遭受的所有损失，包括但不限于赔偿款、诉讼费、律师费、差旅费、公证费等。</w:t>
      </w:r>
    </w:p>
    <w:p w14:paraId="24B75A39">
      <w:pPr>
        <w:numPr>
          <w:ilvl w:val="0"/>
          <w:numId w:val="1"/>
        </w:numPr>
        <w:spacing w:line="260" w:lineRule="exact"/>
        <w:ind w:left="-178" w:leftChars="-85" w:right="124" w:rightChars="59" w:firstLine="360" w:firstLineChars="200"/>
        <w:rPr>
          <w:rFonts w:ascii="Arial" w:hAnsi="Arial" w:cs="Arial"/>
          <w:sz w:val="18"/>
          <w:szCs w:val="18"/>
        </w:rPr>
      </w:pPr>
      <w:r>
        <w:rPr>
          <w:rFonts w:hint="eastAsia" w:ascii="Arial" w:hAnsi="宋体" w:cs="Arial"/>
          <w:sz w:val="18"/>
          <w:szCs w:val="18"/>
        </w:rPr>
        <w:t>因</w:t>
      </w:r>
      <w:r>
        <w:rPr>
          <w:rFonts w:hint="eastAsia" w:ascii="Arial" w:hAnsi="Arial" w:cs="Arial"/>
          <w:sz w:val="18"/>
          <w:szCs w:val="18"/>
        </w:rPr>
        <w:t>DQA</w:t>
      </w:r>
      <w:r>
        <w:rPr>
          <w:rFonts w:hint="eastAsia" w:ascii="Arial" w:hAnsi="宋体" w:cs="Arial"/>
          <w:sz w:val="18"/>
          <w:szCs w:val="18"/>
        </w:rPr>
        <w:t>的过失或疏忽导致检验报告失实，造成委托方直接经济损失的，</w:t>
      </w:r>
      <w:r>
        <w:rPr>
          <w:rFonts w:hint="eastAsia" w:ascii="Arial" w:hAnsi="Arial" w:cs="Arial"/>
          <w:sz w:val="18"/>
          <w:szCs w:val="18"/>
        </w:rPr>
        <w:t>DQA</w:t>
      </w:r>
      <w:r>
        <w:rPr>
          <w:rFonts w:hint="eastAsia" w:ascii="Arial" w:hAnsi="宋体" w:cs="Arial"/>
          <w:sz w:val="18"/>
          <w:szCs w:val="18"/>
        </w:rPr>
        <w:t>负责赔偿，赔偿限额不超过检验费用的两倍；造成委托方间接经济损失、精神损害以及订立合同时无法预见因违反合同可能造成的损失的，</w:t>
      </w:r>
      <w:r>
        <w:rPr>
          <w:rFonts w:hint="eastAsia" w:ascii="Arial" w:hAnsi="Arial" w:cs="Arial"/>
          <w:sz w:val="18"/>
          <w:szCs w:val="18"/>
        </w:rPr>
        <w:t>DQA</w:t>
      </w:r>
      <w:r>
        <w:rPr>
          <w:rFonts w:hint="eastAsia" w:ascii="Arial" w:hAnsi="宋体" w:cs="Arial"/>
          <w:sz w:val="18"/>
          <w:szCs w:val="18"/>
        </w:rPr>
        <w:t>不承担赔偿责任；造成第三方的任何损失，</w:t>
      </w:r>
      <w:r>
        <w:rPr>
          <w:rFonts w:hint="eastAsia" w:ascii="Arial" w:hAnsi="Arial" w:cs="Arial"/>
          <w:sz w:val="18"/>
          <w:szCs w:val="18"/>
        </w:rPr>
        <w:t>DQA</w:t>
      </w:r>
      <w:r>
        <w:rPr>
          <w:rFonts w:hint="eastAsia" w:ascii="Arial" w:hAnsi="宋体" w:cs="Arial"/>
          <w:sz w:val="18"/>
          <w:szCs w:val="18"/>
        </w:rPr>
        <w:t>将不承担赔偿责任。</w:t>
      </w:r>
    </w:p>
    <w:p w14:paraId="7AEFA866">
      <w:pPr>
        <w:numPr>
          <w:ilvl w:val="0"/>
          <w:numId w:val="1"/>
        </w:numPr>
        <w:spacing w:line="260" w:lineRule="exact"/>
        <w:ind w:left="-178" w:leftChars="-85" w:right="124" w:rightChars="59" w:firstLine="360" w:firstLineChars="200"/>
        <w:rPr>
          <w:rFonts w:ascii="Arial" w:hAnsi="Arial" w:cs="Arial"/>
          <w:sz w:val="18"/>
          <w:szCs w:val="18"/>
        </w:rPr>
      </w:pPr>
      <w:r>
        <w:rPr>
          <w:rFonts w:hint="eastAsia" w:ascii="Arial" w:hAnsi="宋体" w:cs="Arial"/>
          <w:sz w:val="18"/>
          <w:szCs w:val="18"/>
        </w:rPr>
        <w:t>因不可抗力、自然灾害、</w:t>
      </w:r>
      <w:r>
        <w:rPr>
          <w:rFonts w:hint="eastAsia" w:ascii="Arial" w:hAnsi="宋体" w:cs="Arial"/>
          <w:kern w:val="0"/>
          <w:sz w:val="18"/>
          <w:szCs w:val="18"/>
        </w:rPr>
        <w:t>国家法律政策、行政强制行为或司法强制行为导致</w:t>
      </w:r>
      <w:r>
        <w:rPr>
          <w:rFonts w:hint="eastAsia" w:ascii="Arial" w:hAnsi="宋体" w:cs="Arial"/>
          <w:sz w:val="18"/>
          <w:szCs w:val="18"/>
        </w:rPr>
        <w:t>委托方提供的检验样品损毁、灭失，或者</w:t>
      </w:r>
      <w:r>
        <w:rPr>
          <w:rFonts w:hint="eastAsia" w:ascii="Arial" w:hAnsi="宋体" w:cs="Arial"/>
          <w:kern w:val="0"/>
          <w:sz w:val="18"/>
          <w:szCs w:val="18"/>
        </w:rPr>
        <w:t>导致</w:t>
      </w:r>
      <w:r>
        <w:rPr>
          <w:rFonts w:hint="eastAsia" w:ascii="Arial" w:hAnsi="Arial" w:cs="Arial"/>
          <w:kern w:val="0"/>
          <w:sz w:val="18"/>
          <w:szCs w:val="18"/>
        </w:rPr>
        <w:t>DQA</w:t>
      </w:r>
      <w:r>
        <w:rPr>
          <w:rFonts w:hint="eastAsia" w:ascii="Arial" w:hAnsi="宋体" w:cs="Arial"/>
          <w:kern w:val="0"/>
          <w:sz w:val="18"/>
          <w:szCs w:val="18"/>
        </w:rPr>
        <w:t>无法出具检验报告，或者造成委托方的损失和费用，</w:t>
      </w:r>
      <w:r>
        <w:rPr>
          <w:rFonts w:hint="eastAsia" w:ascii="Arial" w:hAnsi="Arial" w:cs="Arial"/>
          <w:kern w:val="0"/>
          <w:sz w:val="18"/>
          <w:szCs w:val="18"/>
        </w:rPr>
        <w:t>DQA</w:t>
      </w:r>
      <w:r>
        <w:rPr>
          <w:rFonts w:hint="eastAsia" w:ascii="Arial" w:hAnsi="宋体" w:cs="Arial"/>
          <w:kern w:val="0"/>
          <w:sz w:val="18"/>
          <w:szCs w:val="18"/>
        </w:rPr>
        <w:t>不负赔偿责任。</w:t>
      </w:r>
    </w:p>
    <w:p w14:paraId="77C42BB3">
      <w:pPr>
        <w:numPr>
          <w:ilvl w:val="0"/>
          <w:numId w:val="1"/>
        </w:numPr>
        <w:spacing w:line="260" w:lineRule="exact"/>
        <w:ind w:left="-178" w:leftChars="-85" w:right="124" w:rightChars="59" w:firstLine="360" w:firstLineChars="200"/>
        <w:rPr>
          <w:rFonts w:hint="eastAsia" w:ascii="Arial" w:hAnsi="Arial" w:cs="Arial"/>
          <w:sz w:val="18"/>
          <w:szCs w:val="18"/>
        </w:rPr>
      </w:pPr>
      <w:r>
        <w:rPr>
          <w:rFonts w:hint="eastAsia" w:ascii="Arial" w:hAnsi="宋体" w:cs="Arial"/>
          <w:sz w:val="18"/>
          <w:szCs w:val="18"/>
        </w:rPr>
        <w:t>本协议的成立、生效、履行和解释，均适用中华人民共和国法律；法律法规无明文规定的，可适用通行的检验行业惯例。</w:t>
      </w:r>
      <w:r>
        <w:rPr>
          <w:rFonts w:ascii="Arial" w:hAnsi="Arial" w:cs="Arial"/>
          <w:sz w:val="18"/>
          <w:szCs w:val="18"/>
        </w:rPr>
        <w:t xml:space="preserve"> </w:t>
      </w:r>
      <w:r>
        <w:rPr>
          <w:rFonts w:hint="eastAsia" w:ascii="Arial" w:hAnsi="宋体" w:cs="Arial"/>
          <w:sz w:val="18"/>
          <w:szCs w:val="18"/>
        </w:rPr>
        <w:t>本协议的任何条款如因任何原因而被确认无效，都不影响本协议其他条款的效力。</w:t>
      </w:r>
    </w:p>
    <w:p w14:paraId="79C2CC6F">
      <w:pPr>
        <w:numPr>
          <w:ilvl w:val="0"/>
          <w:numId w:val="1"/>
        </w:numPr>
        <w:spacing w:line="260" w:lineRule="exact"/>
        <w:ind w:left="-178" w:leftChars="-85" w:right="588" w:rightChars="280" w:firstLine="360" w:firstLineChars="200"/>
        <w:rPr>
          <w:rFonts w:ascii="Arial" w:hAnsi="Arial" w:cs="Arial"/>
          <w:sz w:val="18"/>
          <w:szCs w:val="18"/>
        </w:rPr>
      </w:pPr>
      <w:r>
        <w:rPr>
          <w:rFonts w:hint="eastAsia" w:ascii="Arial" w:hAnsi="宋体" w:cs="Arial"/>
          <w:sz w:val="18"/>
          <w:szCs w:val="18"/>
        </w:rPr>
        <w:t>因本协议发生争议，双方友好协商解决，协商不成由DQA所在地法院管辖。</w:t>
      </w:r>
    </w:p>
    <w:p w14:paraId="777572D0">
      <w:pPr>
        <w:spacing w:line="300" w:lineRule="exact"/>
        <w:ind w:left="-178" w:leftChars="-85" w:right="124" w:rightChars="59" w:firstLine="307" w:firstLineChars="170"/>
        <w:rPr>
          <w:rFonts w:ascii="Arial" w:hAnsi="Arial" w:cs="Arial"/>
          <w:color w:val="000000"/>
          <w:sz w:val="13"/>
          <w:szCs w:val="13"/>
        </w:rPr>
      </w:pPr>
      <w:r>
        <w:rPr>
          <w:rFonts w:hint="eastAsia" w:ascii="Arial" w:hAnsi="宋体" w:cs="Arial"/>
          <w:b/>
          <w:color w:val="000000"/>
          <w:sz w:val="18"/>
          <w:szCs w:val="18"/>
        </w:rPr>
        <w:t>特别提示：</w:t>
      </w:r>
      <w:r>
        <w:rPr>
          <w:rFonts w:hint="eastAsia" w:ascii="Arial" w:hAnsi="宋体" w:cs="Arial"/>
          <w:b/>
          <w:sz w:val="18"/>
          <w:szCs w:val="18"/>
        </w:rPr>
        <w:t>委托方办理委托手续前应当仔细阅读上述条款，委托方盖章或签字的，视为完全理解和接受上述条款。</w:t>
      </w:r>
    </w:p>
    <w:sectPr>
      <w:headerReference r:id="rId3" w:type="default"/>
      <w:footerReference r:id="rId4" w:type="default"/>
      <w:pgSz w:w="11906" w:h="16838"/>
      <w:pgMar w:top="652" w:right="1066" w:bottom="652" w:left="960" w:header="850" w:footer="454"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
    <w:altName w:val="黑体"/>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auto"/>
    <w:pitch w:val="default"/>
    <w:sig w:usb0="00000000" w:usb1="00000000" w:usb2="00000000" w:usb3="00000000" w:csb0="00040000" w:csb1="00000000"/>
  </w:font>
  <w:font w:name="Wingdings 2">
    <w:altName w:val="Wingdings"/>
    <w:panose1 w:val="050201020105070707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CB7CA">
    <w:r>
      <w:rPr>
        <w:rFonts w:hint="eastAsia" w:ascii="幼圆" w:hAnsi="幼圆" w:eastAsia="幼圆" w:cs="幼圆"/>
      </w:rPr>
      <w:t>地址:</w:t>
    </w:r>
    <w:r>
      <w:t>广东省</w:t>
    </w:r>
    <w:r>
      <w:rPr>
        <w:rFonts w:hint="eastAsia"/>
      </w:rPr>
      <w:t>广州市天河区金穗路8号</w:t>
    </w:r>
    <w:r>
      <w:rPr>
        <w:rFonts w:hint="eastAsia"/>
        <w:lang w:val="en-US" w:eastAsia="zh-CN"/>
      </w:rPr>
      <w:t>星汇国际大厦西塔</w:t>
    </w:r>
    <w:r>
      <w:rPr>
        <w:rFonts w:hint="eastAsia"/>
      </w:rPr>
      <w:t>2303室</w:t>
    </w:r>
    <w:r>
      <w:rPr>
        <w:rFonts w:hint="eastAsia" w:ascii="幼圆" w:hAnsi="幼圆" w:eastAsia="幼圆" w:cs="幼圆"/>
      </w:rPr>
      <w:t>|电话：020-</w:t>
    </w:r>
    <w:r>
      <w:rPr>
        <w:rFonts w:hint="eastAsia" w:ascii="幼圆" w:hAnsi="幼圆" w:eastAsia="幼圆" w:cs="幼圆"/>
        <w:lang w:val="en-US" w:eastAsia="zh-CN"/>
      </w:rPr>
      <w:t>38476057</w:t>
    </w:r>
    <w:r>
      <w:rPr>
        <w:rFonts w:hint="eastAsia" w:ascii="幼圆" w:hAnsi="幼圆" w:eastAsia="幼圆" w:cs="幼圆"/>
      </w:rPr>
      <w:t>|邮箱：info@gddqa.com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23F29">
    <w:pPr>
      <w:pStyle w:val="4"/>
      <w:pBdr>
        <w:bottom w:val="none" w:color="auto" w:sz="0" w:space="0"/>
      </w:pBdr>
      <w:jc w:val="center"/>
    </w:pPr>
    <w:r>
      <w:rPr>
        <w:rFonts w:ascii="Arial" w:hAnsi="Arial" w:cs="Arial"/>
        <w:sz w:val="72"/>
      </w:rPr>
      <w:drawing>
        <wp:anchor distT="0" distB="0" distL="114300" distR="114300" simplePos="0" relativeHeight="251659264" behindDoc="0" locked="0" layoutInCell="1" allowOverlap="1">
          <wp:simplePos x="0" y="0"/>
          <wp:positionH relativeFrom="column">
            <wp:posOffset>-168275</wp:posOffset>
          </wp:positionH>
          <wp:positionV relativeFrom="paragraph">
            <wp:posOffset>-467360</wp:posOffset>
          </wp:positionV>
          <wp:extent cx="3651885" cy="837565"/>
          <wp:effectExtent l="0" t="0" r="0" b="0"/>
          <wp:wrapNone/>
          <wp:docPr id="2" name="图片 3" descr="2017-4-1 DQ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2017-4-1 DQA2"/>
                  <pic:cNvPicPr>
                    <a:picLocks noChangeAspect="1"/>
                  </pic:cNvPicPr>
                </pic:nvPicPr>
                <pic:blipFill>
                  <a:blip r:embed="rId1">
                    <a:clrChange>
                      <a:clrFrom>
                        <a:srgbClr val="FFFFFF"/>
                      </a:clrFrom>
                      <a:clrTo>
                        <a:srgbClr val="FFFFFF">
                          <a:alpha val="0"/>
                        </a:srgbClr>
                      </a:clrTo>
                    </a:clrChange>
                  </a:blip>
                  <a:stretch>
                    <a:fillRect/>
                  </a:stretch>
                </pic:blipFill>
                <pic:spPr>
                  <a:xfrm>
                    <a:off x="0" y="0"/>
                    <a:ext cx="3651885" cy="837565"/>
                  </a:xfrm>
                  <a:prstGeom prst="rect">
                    <a:avLst/>
                  </a:prstGeom>
                  <a:noFill/>
                  <a:ln>
                    <a:noFill/>
                  </a:ln>
                </pic:spPr>
              </pic:pic>
            </a:graphicData>
          </a:graphic>
        </wp:anchor>
      </w:drawing>
    </w:r>
    <w:r>
      <w:rPr>
        <w:rFonts w:hint="eastAsia" w:ascii="幼圆" w:hAnsi="幼圆" w:eastAsia="幼圆" w:cs="幼圆"/>
        <w:lang w:val="en-US" w:eastAsia="zh-CN"/>
      </w:rPr>
      <w:t xml:space="preserve">                                                                                          </w:t>
    </w:r>
    <w:r>
      <w:rPr>
        <w:rFonts w:hint="eastAsia" w:ascii="微软雅黑" w:hAnsi="微软雅黑" w:eastAsia="微软雅黑" w:cs="微软雅黑"/>
        <w:b/>
        <w:bCs/>
        <w:kern w:val="0"/>
        <w:sz w:val="18"/>
        <w:szCs w:val="18"/>
        <w:lang w:val="en-US" w:eastAsia="zh-CN"/>
      </w:rPr>
      <w:t>DQA-IPD-04-05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C85AC2"/>
    <w:multiLevelType w:val="singleLevel"/>
    <w:tmpl w:val="59C85AC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NotTrackMoves/>
  <w:documentProtection w:edit="readOnly" w:formatting="1" w:enforcement="1" w:cryptProviderType="rsaFull" w:cryptAlgorithmClass="hash" w:cryptAlgorithmType="typeAny" w:cryptAlgorithmSid="4" w:cryptSpinCount="0" w:hash="qVMFWnY7OkPclikXKmxfAJIv7A0=" w:salt="h2jtyOtIlR4EL2PId40auA=="/>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ZTVhMzBlMGU4ZDY2M2Q2YzBlY2ZlMzhjYWZhNDU0OTAifQ=="/>
  </w:docVars>
  <w:rsids>
    <w:rsidRoot w:val="00172A27"/>
    <w:rsid w:val="00015BA3"/>
    <w:rsid w:val="00023944"/>
    <w:rsid w:val="000268AF"/>
    <w:rsid w:val="0006409F"/>
    <w:rsid w:val="0008643A"/>
    <w:rsid w:val="000C5BBA"/>
    <w:rsid w:val="000D482F"/>
    <w:rsid w:val="000D6CB2"/>
    <w:rsid w:val="000F600A"/>
    <w:rsid w:val="00112B83"/>
    <w:rsid w:val="00121F8A"/>
    <w:rsid w:val="001345D9"/>
    <w:rsid w:val="00161259"/>
    <w:rsid w:val="00162148"/>
    <w:rsid w:val="001720DB"/>
    <w:rsid w:val="001B1072"/>
    <w:rsid w:val="001B444C"/>
    <w:rsid w:val="001C5387"/>
    <w:rsid w:val="001D6A3F"/>
    <w:rsid w:val="002012A5"/>
    <w:rsid w:val="0021181A"/>
    <w:rsid w:val="0021191D"/>
    <w:rsid w:val="00213A8A"/>
    <w:rsid w:val="00224434"/>
    <w:rsid w:val="0022513E"/>
    <w:rsid w:val="00243196"/>
    <w:rsid w:val="00253044"/>
    <w:rsid w:val="00257B05"/>
    <w:rsid w:val="00281B7B"/>
    <w:rsid w:val="00293C17"/>
    <w:rsid w:val="00295EE9"/>
    <w:rsid w:val="002A3948"/>
    <w:rsid w:val="002C15FF"/>
    <w:rsid w:val="002E44E6"/>
    <w:rsid w:val="00302502"/>
    <w:rsid w:val="003200A6"/>
    <w:rsid w:val="00324529"/>
    <w:rsid w:val="00344CB1"/>
    <w:rsid w:val="00373C82"/>
    <w:rsid w:val="00382034"/>
    <w:rsid w:val="00391D65"/>
    <w:rsid w:val="003A0D2A"/>
    <w:rsid w:val="003A27EB"/>
    <w:rsid w:val="003F72A7"/>
    <w:rsid w:val="0040036D"/>
    <w:rsid w:val="00422BB7"/>
    <w:rsid w:val="004315A1"/>
    <w:rsid w:val="00454A13"/>
    <w:rsid w:val="00457F3B"/>
    <w:rsid w:val="0046183E"/>
    <w:rsid w:val="00466FFA"/>
    <w:rsid w:val="004A028D"/>
    <w:rsid w:val="004D2E97"/>
    <w:rsid w:val="004D7804"/>
    <w:rsid w:val="004E1C15"/>
    <w:rsid w:val="004E4547"/>
    <w:rsid w:val="0051639F"/>
    <w:rsid w:val="005319F5"/>
    <w:rsid w:val="00536C63"/>
    <w:rsid w:val="005474D3"/>
    <w:rsid w:val="0056004F"/>
    <w:rsid w:val="0057115A"/>
    <w:rsid w:val="00573319"/>
    <w:rsid w:val="0059510B"/>
    <w:rsid w:val="00595A80"/>
    <w:rsid w:val="005B04A3"/>
    <w:rsid w:val="005B79FF"/>
    <w:rsid w:val="005C4C93"/>
    <w:rsid w:val="005D5510"/>
    <w:rsid w:val="005D798B"/>
    <w:rsid w:val="005E371A"/>
    <w:rsid w:val="00642779"/>
    <w:rsid w:val="006447E5"/>
    <w:rsid w:val="00656049"/>
    <w:rsid w:val="006577C7"/>
    <w:rsid w:val="006611F9"/>
    <w:rsid w:val="00671976"/>
    <w:rsid w:val="0067593D"/>
    <w:rsid w:val="00682AB6"/>
    <w:rsid w:val="006B273C"/>
    <w:rsid w:val="006C574E"/>
    <w:rsid w:val="006F126A"/>
    <w:rsid w:val="00702C2A"/>
    <w:rsid w:val="007135FB"/>
    <w:rsid w:val="00717F13"/>
    <w:rsid w:val="00722B6E"/>
    <w:rsid w:val="00726A42"/>
    <w:rsid w:val="00726DA0"/>
    <w:rsid w:val="00742114"/>
    <w:rsid w:val="00750BBE"/>
    <w:rsid w:val="00756076"/>
    <w:rsid w:val="0076365C"/>
    <w:rsid w:val="0077721A"/>
    <w:rsid w:val="007859F3"/>
    <w:rsid w:val="00785D55"/>
    <w:rsid w:val="00795899"/>
    <w:rsid w:val="007962D2"/>
    <w:rsid w:val="007A5112"/>
    <w:rsid w:val="007C00CA"/>
    <w:rsid w:val="007C2F7B"/>
    <w:rsid w:val="0080319E"/>
    <w:rsid w:val="008060EF"/>
    <w:rsid w:val="008241DC"/>
    <w:rsid w:val="008417AE"/>
    <w:rsid w:val="0086471C"/>
    <w:rsid w:val="0087209B"/>
    <w:rsid w:val="008944BA"/>
    <w:rsid w:val="00897A52"/>
    <w:rsid w:val="008A0FC1"/>
    <w:rsid w:val="008A5052"/>
    <w:rsid w:val="008C155F"/>
    <w:rsid w:val="008C5F7B"/>
    <w:rsid w:val="008E7536"/>
    <w:rsid w:val="008F2DA0"/>
    <w:rsid w:val="00900BC6"/>
    <w:rsid w:val="00905D85"/>
    <w:rsid w:val="00914674"/>
    <w:rsid w:val="00930198"/>
    <w:rsid w:val="00933845"/>
    <w:rsid w:val="009536CA"/>
    <w:rsid w:val="00954DA8"/>
    <w:rsid w:val="00962F7D"/>
    <w:rsid w:val="00994D8C"/>
    <w:rsid w:val="00994F79"/>
    <w:rsid w:val="009C2DCE"/>
    <w:rsid w:val="009D0253"/>
    <w:rsid w:val="00A00ED2"/>
    <w:rsid w:val="00A0200D"/>
    <w:rsid w:val="00A27FAF"/>
    <w:rsid w:val="00A46A7B"/>
    <w:rsid w:val="00A72B61"/>
    <w:rsid w:val="00A76D3F"/>
    <w:rsid w:val="00A774ED"/>
    <w:rsid w:val="00A8603C"/>
    <w:rsid w:val="00A96D5A"/>
    <w:rsid w:val="00AA63A3"/>
    <w:rsid w:val="00AA7100"/>
    <w:rsid w:val="00AB7066"/>
    <w:rsid w:val="00AC3ED7"/>
    <w:rsid w:val="00AC653F"/>
    <w:rsid w:val="00AD3A61"/>
    <w:rsid w:val="00AD4386"/>
    <w:rsid w:val="00AD6AE9"/>
    <w:rsid w:val="00AE31B9"/>
    <w:rsid w:val="00AF154F"/>
    <w:rsid w:val="00AF4475"/>
    <w:rsid w:val="00B00803"/>
    <w:rsid w:val="00B22957"/>
    <w:rsid w:val="00B359EE"/>
    <w:rsid w:val="00B47C1C"/>
    <w:rsid w:val="00B53D79"/>
    <w:rsid w:val="00B96918"/>
    <w:rsid w:val="00BC1040"/>
    <w:rsid w:val="00BC2F44"/>
    <w:rsid w:val="00BC72FD"/>
    <w:rsid w:val="00BF6536"/>
    <w:rsid w:val="00C17AD5"/>
    <w:rsid w:val="00C6778A"/>
    <w:rsid w:val="00C8044D"/>
    <w:rsid w:val="00C81299"/>
    <w:rsid w:val="00C81B6F"/>
    <w:rsid w:val="00CA241F"/>
    <w:rsid w:val="00CA3D87"/>
    <w:rsid w:val="00CD20BA"/>
    <w:rsid w:val="00CD7346"/>
    <w:rsid w:val="00CD7521"/>
    <w:rsid w:val="00CE78EB"/>
    <w:rsid w:val="00CF21DC"/>
    <w:rsid w:val="00D00501"/>
    <w:rsid w:val="00D217E5"/>
    <w:rsid w:val="00D24F66"/>
    <w:rsid w:val="00D42F62"/>
    <w:rsid w:val="00D441CE"/>
    <w:rsid w:val="00D45CC3"/>
    <w:rsid w:val="00D4751B"/>
    <w:rsid w:val="00D55C57"/>
    <w:rsid w:val="00D90BF9"/>
    <w:rsid w:val="00DF0B4C"/>
    <w:rsid w:val="00E0120B"/>
    <w:rsid w:val="00E130AE"/>
    <w:rsid w:val="00E13B4B"/>
    <w:rsid w:val="00E24874"/>
    <w:rsid w:val="00E35489"/>
    <w:rsid w:val="00E40E93"/>
    <w:rsid w:val="00E539C5"/>
    <w:rsid w:val="00E71BD6"/>
    <w:rsid w:val="00E71CFF"/>
    <w:rsid w:val="00E73E77"/>
    <w:rsid w:val="00E806B9"/>
    <w:rsid w:val="00E950E4"/>
    <w:rsid w:val="00EA7773"/>
    <w:rsid w:val="00EC4BE1"/>
    <w:rsid w:val="00EC5912"/>
    <w:rsid w:val="00EC60FB"/>
    <w:rsid w:val="00ED5086"/>
    <w:rsid w:val="00EE4007"/>
    <w:rsid w:val="00EF71D8"/>
    <w:rsid w:val="00F0226B"/>
    <w:rsid w:val="00F0605E"/>
    <w:rsid w:val="00F10371"/>
    <w:rsid w:val="00F310E3"/>
    <w:rsid w:val="00F31AA7"/>
    <w:rsid w:val="00F457E5"/>
    <w:rsid w:val="00F60402"/>
    <w:rsid w:val="00F67133"/>
    <w:rsid w:val="00FB32BA"/>
    <w:rsid w:val="00FB5B67"/>
    <w:rsid w:val="00FC0823"/>
    <w:rsid w:val="00FC3EFC"/>
    <w:rsid w:val="00FD3096"/>
    <w:rsid w:val="00FD3DF8"/>
    <w:rsid w:val="00FE235A"/>
    <w:rsid w:val="015A6B47"/>
    <w:rsid w:val="03842FD3"/>
    <w:rsid w:val="0B893896"/>
    <w:rsid w:val="0E196740"/>
    <w:rsid w:val="13D26DE7"/>
    <w:rsid w:val="14C303CB"/>
    <w:rsid w:val="177D580C"/>
    <w:rsid w:val="1E2431EF"/>
    <w:rsid w:val="24444B81"/>
    <w:rsid w:val="27AD6AD2"/>
    <w:rsid w:val="29426E3A"/>
    <w:rsid w:val="2ABC40B1"/>
    <w:rsid w:val="352B46F4"/>
    <w:rsid w:val="384640C2"/>
    <w:rsid w:val="3CC35B8C"/>
    <w:rsid w:val="3D0D4FE0"/>
    <w:rsid w:val="3DFC4BC0"/>
    <w:rsid w:val="3EB6177B"/>
    <w:rsid w:val="3EC14BC1"/>
    <w:rsid w:val="3F7804F0"/>
    <w:rsid w:val="47004293"/>
    <w:rsid w:val="4A234B9C"/>
    <w:rsid w:val="5182040C"/>
    <w:rsid w:val="52822908"/>
    <w:rsid w:val="54E64B48"/>
    <w:rsid w:val="57EE10A0"/>
    <w:rsid w:val="5E4756D8"/>
    <w:rsid w:val="67F65188"/>
    <w:rsid w:val="6B2004C9"/>
    <w:rsid w:val="6C7C7008"/>
    <w:rsid w:val="6E34542D"/>
    <w:rsid w:val="71680EB8"/>
    <w:rsid w:val="78186BAB"/>
    <w:rsid w:val="78A732AB"/>
    <w:rsid w:val="7B65733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6"/>
      <w:szCs w:val="16"/>
    </w:rPr>
  </w:style>
  <w:style w:type="paragraph" w:styleId="3">
    <w:name w:val="footer"/>
    <w:basedOn w:val="1"/>
    <w:link w:val="8"/>
    <w:semiHidden/>
    <w:qFormat/>
    <w:uiPriority w:val="99"/>
    <w:pPr>
      <w:tabs>
        <w:tab w:val="center" w:pos="4153"/>
        <w:tab w:val="right" w:pos="8306"/>
      </w:tabs>
      <w:snapToGrid w:val="0"/>
      <w:jc w:val="left"/>
    </w:pPr>
    <w:rPr>
      <w:rFonts w:ascii="Calibri" w:hAnsi="Calibri" w:cs="Calibri"/>
      <w:sz w:val="18"/>
      <w:szCs w:val="18"/>
    </w:rPr>
  </w:style>
  <w:style w:type="paragraph" w:styleId="4">
    <w:name w:val="header"/>
    <w:basedOn w:val="1"/>
    <w:link w:val="7"/>
    <w:semiHidden/>
    <w:qFormat/>
    <w:uiPriority w:val="99"/>
    <w:pPr>
      <w:pBdr>
        <w:bottom w:val="single" w:color="auto" w:sz="6" w:space="1"/>
      </w:pBdr>
      <w:tabs>
        <w:tab w:val="center" w:pos="4153"/>
        <w:tab w:val="right" w:pos="8306"/>
      </w:tabs>
      <w:snapToGrid w:val="0"/>
      <w:jc w:val="center"/>
    </w:pPr>
    <w:rPr>
      <w:rFonts w:ascii="Calibri" w:hAnsi="Calibri" w:cs="Calibri"/>
      <w:sz w:val="18"/>
      <w:szCs w:val="18"/>
    </w:rPr>
  </w:style>
  <w:style w:type="character" w:customStyle="1" w:styleId="7">
    <w:name w:val="Header Char"/>
    <w:link w:val="4"/>
    <w:semiHidden/>
    <w:qFormat/>
    <w:locked/>
    <w:uiPriority w:val="99"/>
    <w:rPr>
      <w:sz w:val="18"/>
      <w:szCs w:val="18"/>
    </w:rPr>
  </w:style>
  <w:style w:type="character" w:customStyle="1" w:styleId="8">
    <w:name w:val="Footer Char"/>
    <w:link w:val="3"/>
    <w:semiHidden/>
    <w:qFormat/>
    <w:locked/>
    <w:uiPriority w:val="99"/>
    <w:rPr>
      <w:sz w:val="18"/>
      <w:szCs w:val="18"/>
    </w:rPr>
  </w:style>
  <w:style w:type="character" w:customStyle="1" w:styleId="9">
    <w:name w:val="Balloon Text Char"/>
    <w:basedOn w:val="6"/>
    <w:link w:val="2"/>
    <w:semiHidden/>
    <w:qFormat/>
    <w:uiPriority w:val="99"/>
    <w:rPr>
      <w:kern w:val="2"/>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881E28-19BF-4B50-8565-F13022C0FE80}">
  <ds:schemaRefs/>
</ds:datastoreItem>
</file>

<file path=docProps/app.xml><?xml version="1.0" encoding="utf-8"?>
<Properties xmlns="http://schemas.openxmlformats.org/officeDocument/2006/extended-properties" xmlns:vt="http://schemas.openxmlformats.org/officeDocument/2006/docPropsVTypes">
  <Template>Normal</Template>
  <Company>Lenovo (Beijing) Limited</Company>
  <Pages>3</Pages>
  <Words>2856</Words>
  <Characters>2951</Characters>
  <Lines>26</Lines>
  <Paragraphs>7</Paragraphs>
  <TotalTime>0</TotalTime>
  <ScaleCrop>false</ScaleCrop>
  <LinksUpToDate>false</LinksUpToDate>
  <CharactersWithSpaces>3367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2014-02-26T02:35:00Z</dcterms:created>
  <dc:creator>Lenovo User</dc:creator>
  <cp:lastModifiedBy>Chauying</cp:lastModifiedBy>
  <cp:lastPrinted>2013-12-30T01:44:00Z</cp:lastPrinted>
  <dcterms:modified xsi:type="dcterms:W3CDTF">2025-08-26T02:47:46Z</dcterms:modified>
  <dc:title>广州进出口商品检验技术研究所</dc:title>
  <cp:revision>110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C6C101FC4A044DD693DF0FD1C552BDE6</vt:lpwstr>
  </property>
  <property fmtid="{D5CDD505-2E9C-101B-9397-08002B2CF9AE}" pid="4" name="KSOTemplateDocerSaveRecord">
    <vt:lpwstr>eyJoZGlkIjoiMzY1YzhiZTlkYWVlZGY1MjliYzhkYjI0OTI0ZWRkMWEiLCJ1c2VySWQiOiIyMzc5MzM1MzAifQ==</vt:lpwstr>
  </property>
</Properties>
</file>